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C5E86" w14:textId="25E35915" w:rsidR="00B7173D" w:rsidRPr="001C7432" w:rsidRDefault="00B7173D" w:rsidP="002D198E">
      <w:pPr>
        <w:widowControl w:val="0"/>
        <w:autoSpaceDE w:val="0"/>
        <w:autoSpaceDN w:val="0"/>
        <w:adjustRightInd w:val="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1</w:t>
      </w:r>
      <w:r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Può essere apposto un onere all'istituzione di un erede non legittimario?</w:t>
      </w:r>
    </w:p>
    <w:p w14:paraId="4DE2FF17" w14:textId="146F61C8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A </w:t>
      </w:r>
      <w:r w:rsidR="002F6332" w:rsidRPr="001C7432">
        <w:rPr>
          <w:rFonts w:ascii="Garamond" w:hAnsi="Garamond" w:cs="Times New Roman"/>
          <w:sz w:val="22"/>
          <w:szCs w:val="22"/>
        </w:rPr>
        <w:tab/>
      </w:r>
      <w:r w:rsidR="00DE3D47" w:rsidRPr="001C7432">
        <w:rPr>
          <w:rFonts w:ascii="Garamond" w:hAnsi="Garamond" w:cs="Times New Roman"/>
          <w:sz w:val="22"/>
          <w:szCs w:val="22"/>
        </w:rPr>
        <w:t>No</w:t>
      </w:r>
    </w:p>
    <w:p w14:paraId="1860E8FA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B </w:t>
      </w:r>
      <w:r w:rsidR="002F6332"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sz w:val="22"/>
          <w:szCs w:val="22"/>
        </w:rPr>
        <w:t>Sì, ma solo qualora si tratti di istituzione sottoposta a condizione risolutiva</w:t>
      </w:r>
    </w:p>
    <w:p w14:paraId="58D68D92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C </w:t>
      </w:r>
      <w:r w:rsidR="002F6332"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sz w:val="22"/>
          <w:szCs w:val="22"/>
        </w:rPr>
        <w:t>No, salvo che si tratti di onere assistenziale</w:t>
      </w:r>
    </w:p>
    <w:p w14:paraId="3A01F035" w14:textId="5E704762" w:rsidR="00B7173D" w:rsidRPr="001C7432" w:rsidRDefault="00B7173D" w:rsidP="00B7173D">
      <w:pPr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D </w:t>
      </w:r>
      <w:r w:rsidR="002F6332"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 xml:space="preserve">Sì </w:t>
      </w:r>
    </w:p>
    <w:p w14:paraId="7768F6BE" w14:textId="77777777" w:rsidR="002356C0" w:rsidRPr="001C7432" w:rsidRDefault="002356C0">
      <w:pPr>
        <w:rPr>
          <w:rFonts w:ascii="Garamond" w:hAnsi="Garamond"/>
          <w:sz w:val="22"/>
          <w:szCs w:val="22"/>
        </w:rPr>
      </w:pPr>
    </w:p>
    <w:p w14:paraId="6B966D0F" w14:textId="1DDD5140" w:rsidR="00B7173D" w:rsidRPr="002D198E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3</w:t>
      </w:r>
      <w:r w:rsidRPr="001C7432">
        <w:rPr>
          <w:rFonts w:ascii="Garamond" w:hAnsi="Garamond" w:cs="Times New Roman"/>
          <w:i/>
          <w:sz w:val="22"/>
          <w:szCs w:val="22"/>
        </w:rPr>
        <w:tab/>
        <w:t xml:space="preserve">A norma del codice civile chi può provare che un figlio, nato dopo i trecento giorni dallo scioglimento del matrimonio </w:t>
      </w:r>
      <w:r w:rsidRPr="001C7432">
        <w:rPr>
          <w:rFonts w:ascii="Garamond" w:hAnsi="Garamond" w:cs="Times New Roman"/>
          <w:i/>
          <w:sz w:val="22"/>
          <w:szCs w:val="22"/>
        </w:rPr>
        <w:tab/>
        <w:t xml:space="preserve">dei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genitori, è stato concepito durante il matrimonio?</w:t>
      </w:r>
    </w:p>
    <w:p w14:paraId="04E2B750" w14:textId="50C4B930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A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 </w:t>
      </w:r>
      <w:r w:rsidR="00DE3D47" w:rsidRPr="001C7432">
        <w:rPr>
          <w:rFonts w:ascii="Garamond" w:hAnsi="Garamond" w:cs="Times New Roman"/>
          <w:sz w:val="22"/>
          <w:szCs w:val="22"/>
        </w:rPr>
        <w:t>Solo il figlio</w:t>
      </w:r>
    </w:p>
    <w:p w14:paraId="089F2A0B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B </w:t>
      </w:r>
      <w:r w:rsidRPr="001C7432">
        <w:rPr>
          <w:rFonts w:ascii="Garamond" w:hAnsi="Garamond" w:cs="Times New Roman"/>
          <w:sz w:val="22"/>
          <w:szCs w:val="22"/>
        </w:rPr>
        <w:tab/>
        <w:t>Solo i coniugi, anche disgiuntamente</w:t>
      </w:r>
    </w:p>
    <w:p w14:paraId="5D1CA164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C </w:t>
      </w:r>
      <w:r w:rsidRPr="001C7432">
        <w:rPr>
          <w:rFonts w:ascii="Garamond" w:hAnsi="Garamond" w:cs="Times New Roman"/>
          <w:sz w:val="22"/>
          <w:szCs w:val="22"/>
        </w:rPr>
        <w:tab/>
        <w:t>Solo i coniugi congiuntamente</w:t>
      </w:r>
    </w:p>
    <w:p w14:paraId="2E68586A" w14:textId="740553D8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D </w:t>
      </w:r>
      <w:r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 xml:space="preserve">Ciascuno dei coniugi e i loro eredi; in ogni caso il figlio può proporre azione per reclamare lo </w:t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ab/>
        <w:t xml:space="preserve">stato di </w:t>
      </w:r>
      <w:r w:rsidR="002D198E">
        <w:rPr>
          <w:rFonts w:ascii="Garamond" w:hAnsi="Garamond" w:cs="Times New Roman"/>
          <w:color w:val="FF0000"/>
          <w:sz w:val="22"/>
          <w:szCs w:val="22"/>
        </w:rPr>
        <w:tab/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>legittimo</w:t>
      </w:r>
    </w:p>
    <w:p w14:paraId="7414A13D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</w:p>
    <w:p w14:paraId="367F61B6" w14:textId="40F1E9A3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i/>
          <w:sz w:val="22"/>
          <w:szCs w:val="22"/>
        </w:rPr>
        <w:t>4</w:t>
      </w:r>
      <w:r w:rsidRPr="001C7432">
        <w:rPr>
          <w:rFonts w:ascii="Garamond" w:hAnsi="Garamond"/>
          <w:i/>
          <w:sz w:val="22"/>
          <w:szCs w:val="22"/>
        </w:rPr>
        <w:tab/>
        <w:t xml:space="preserve">Sempronio vedovo senza discendenti e ascendenti, </w:t>
      </w:r>
      <w:r w:rsidR="002D198E">
        <w:rPr>
          <w:rFonts w:ascii="Garamond" w:hAnsi="Garamond"/>
          <w:i/>
          <w:sz w:val="22"/>
          <w:szCs w:val="22"/>
        </w:rPr>
        <w:t xml:space="preserve">vuole nominare suo unico erede </w:t>
      </w:r>
      <w:r w:rsidRPr="001C7432">
        <w:rPr>
          <w:rFonts w:ascii="Garamond" w:hAnsi="Garamond"/>
          <w:i/>
          <w:sz w:val="22"/>
          <w:szCs w:val="22"/>
        </w:rPr>
        <w:t xml:space="preserve">universale il minore Tizietto, a lui estraneo,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soggetto alla potes</w:t>
      </w:r>
      <w:r w:rsidR="00E65F38">
        <w:rPr>
          <w:rFonts w:ascii="Garamond" w:hAnsi="Garamond"/>
          <w:i/>
          <w:sz w:val="22"/>
          <w:szCs w:val="22"/>
        </w:rPr>
        <w:t xml:space="preserve">tà dei genitori Tizio e Tizia. </w:t>
      </w:r>
      <w:r w:rsidRPr="001C7432">
        <w:rPr>
          <w:rFonts w:ascii="Garamond" w:hAnsi="Garamond"/>
          <w:i/>
          <w:sz w:val="22"/>
          <w:szCs w:val="22"/>
        </w:rPr>
        <w:t xml:space="preserve">Sempronio, però, non ha alcuna fiducia in Tizio e Tizia e pertanto intende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affidare all'amico </w:t>
      </w:r>
      <w:r w:rsidRPr="001C7432">
        <w:rPr>
          <w:rFonts w:ascii="Garamond" w:hAnsi="Garamond"/>
          <w:i/>
          <w:sz w:val="22"/>
          <w:szCs w:val="22"/>
        </w:rPr>
        <w:tab/>
        <w:t>fidato Caio l'amministrazione dei beni ereditari. Sempronio si r</w:t>
      </w:r>
      <w:r w:rsidR="00E65F38">
        <w:rPr>
          <w:rFonts w:ascii="Garamond" w:hAnsi="Garamond"/>
          <w:i/>
          <w:sz w:val="22"/>
          <w:szCs w:val="22"/>
        </w:rPr>
        <w:t xml:space="preserve">ivolge al notaio per sapere se </w:t>
      </w:r>
      <w:bookmarkStart w:id="0" w:name="_GoBack"/>
      <w:bookmarkEnd w:id="0"/>
      <w:r w:rsidRPr="001C7432">
        <w:rPr>
          <w:rFonts w:ascii="Garamond" w:hAnsi="Garamond"/>
          <w:i/>
          <w:sz w:val="22"/>
          <w:szCs w:val="22"/>
        </w:rPr>
        <w:t xml:space="preserve">ciò sia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possibile. Il notaio gli risponderà che:</w:t>
      </w:r>
    </w:p>
    <w:p w14:paraId="4FD44581" w14:textId="1A3E38E0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A </w:t>
      </w:r>
      <w:r w:rsidR="002F6332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sz w:val="22"/>
          <w:szCs w:val="22"/>
        </w:rPr>
        <w:t xml:space="preserve">Non può affidare l'amministrazione dei beni ereditari </w:t>
      </w:r>
      <w:r w:rsidR="002D198E">
        <w:rPr>
          <w:rFonts w:ascii="Garamond" w:hAnsi="Garamond"/>
          <w:sz w:val="22"/>
          <w:szCs w:val="22"/>
        </w:rPr>
        <w:t xml:space="preserve">a persona diversa dai genitori </w:t>
      </w:r>
      <w:r w:rsidR="00142535" w:rsidRPr="001C7432">
        <w:rPr>
          <w:rFonts w:ascii="Garamond" w:hAnsi="Garamond"/>
          <w:sz w:val="22"/>
          <w:szCs w:val="22"/>
        </w:rPr>
        <w:t>congiuntamente</w:t>
      </w:r>
    </w:p>
    <w:p w14:paraId="1D7B3D28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Può affidare l'amministrazione dei beni ereditari a Caio solo congiuntamente con Tizio e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Tizia</w:t>
      </w:r>
    </w:p>
    <w:p w14:paraId="1BE5F276" w14:textId="12B2E673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C </w:t>
      </w:r>
      <w:r w:rsidR="002F6332" w:rsidRPr="001C7432">
        <w:rPr>
          <w:rFonts w:ascii="Garamond" w:hAnsi="Garamond"/>
          <w:color w:val="FF0000"/>
          <w:sz w:val="22"/>
          <w:szCs w:val="22"/>
        </w:rPr>
        <w:tab/>
      </w:r>
      <w:r w:rsidR="00DE3D47" w:rsidRPr="001C7432">
        <w:rPr>
          <w:rFonts w:ascii="Garamond" w:hAnsi="Garamond"/>
          <w:color w:val="FF0000"/>
          <w:sz w:val="22"/>
          <w:szCs w:val="22"/>
        </w:rPr>
        <w:t xml:space="preserve">Può nominare Caio curatore speciale di Tizietto per l'amministrazione dei beni ereditari </w:t>
      </w:r>
    </w:p>
    <w:p w14:paraId="5F9364EB" w14:textId="47AE217D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Può nominare Caio curatore speciale del minore Tizietto per l'amministrazione dei beni ereditari solo </w:t>
      </w:r>
      <w:r w:rsidR="002D198E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unitamente ad uno dei genitori</w:t>
      </w:r>
    </w:p>
    <w:p w14:paraId="17B8221C" w14:textId="77777777" w:rsidR="00B7173D" w:rsidRPr="001C7432" w:rsidRDefault="00B7173D">
      <w:pPr>
        <w:rPr>
          <w:rFonts w:ascii="Garamond" w:hAnsi="Garamond"/>
          <w:sz w:val="22"/>
          <w:szCs w:val="22"/>
        </w:rPr>
      </w:pPr>
    </w:p>
    <w:p w14:paraId="6060FB92" w14:textId="4E82B6D3" w:rsidR="00B7173D" w:rsidRPr="002D198E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>5</w:t>
      </w:r>
      <w:r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Il 20 marzo 1990 Sempronio muore senza lasciare né coniuge né f</w:t>
      </w:r>
      <w:r w:rsidR="002D198E">
        <w:rPr>
          <w:rFonts w:ascii="Garamond" w:hAnsi="Garamond"/>
          <w:i/>
          <w:sz w:val="22"/>
          <w:szCs w:val="22"/>
        </w:rPr>
        <w:t xml:space="preserve">igli né genitori. Dopo </w:t>
      </w:r>
      <w:r w:rsidRPr="001C7432">
        <w:rPr>
          <w:rFonts w:ascii="Garamond" w:hAnsi="Garamond"/>
          <w:i/>
          <w:sz w:val="22"/>
          <w:szCs w:val="22"/>
        </w:rPr>
        <w:t xml:space="preserve">otto giorni il cugino Caio, a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conoscenza dell'esistenza</w:t>
      </w:r>
      <w:r w:rsidR="002D198E">
        <w:rPr>
          <w:rFonts w:ascii="Garamond" w:hAnsi="Garamond"/>
          <w:i/>
          <w:sz w:val="22"/>
          <w:szCs w:val="22"/>
        </w:rPr>
        <w:t xml:space="preserve"> di un testamento di Sempronio </w:t>
      </w:r>
      <w:r w:rsidRPr="001C7432">
        <w:rPr>
          <w:rFonts w:ascii="Garamond" w:hAnsi="Garamond"/>
          <w:i/>
          <w:sz w:val="22"/>
          <w:szCs w:val="22"/>
        </w:rPr>
        <w:t xml:space="preserve">depositato presso il notaio Romolo Romani, si reca dal notaio e gli </w:t>
      </w:r>
      <w:r w:rsidR="002D198E">
        <w:rPr>
          <w:rFonts w:ascii="Garamond" w:hAnsi="Garamond"/>
          <w:i/>
          <w:sz w:val="22"/>
          <w:szCs w:val="22"/>
        </w:rPr>
        <w:tab/>
        <w:t xml:space="preserve">chiede di pubblicare il </w:t>
      </w:r>
      <w:r w:rsidRPr="001C7432">
        <w:rPr>
          <w:rFonts w:ascii="Garamond" w:hAnsi="Garamond"/>
          <w:i/>
          <w:sz w:val="22"/>
          <w:szCs w:val="22"/>
        </w:rPr>
        <w:t>testamento. Nel suddetto testamento, Sempronio istitu</w:t>
      </w:r>
      <w:r w:rsidR="00142535" w:rsidRPr="001C7432">
        <w:rPr>
          <w:rFonts w:ascii="Garamond" w:hAnsi="Garamond"/>
          <w:i/>
          <w:sz w:val="22"/>
          <w:szCs w:val="22"/>
        </w:rPr>
        <w:t>iva eredi universali Caio e suo</w:t>
      </w:r>
      <w:r w:rsidR="001C7432" w:rsidRPr="001C7432">
        <w:rPr>
          <w:rFonts w:ascii="Garamond" w:hAnsi="Garamond"/>
          <w:i/>
          <w:sz w:val="22"/>
          <w:szCs w:val="22"/>
        </w:rPr>
        <w:t xml:space="preserve"> </w:t>
      </w:r>
      <w:r w:rsidRPr="001C7432">
        <w:rPr>
          <w:rFonts w:ascii="Garamond" w:hAnsi="Garamond"/>
          <w:i/>
          <w:sz w:val="22"/>
          <w:szCs w:val="22"/>
        </w:rPr>
        <w:t xml:space="preserve">fratello Mevio e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legava all'amico Tizio la villetta in Sicilia nel paese natio di Tizio. Caio fa </w:t>
      </w:r>
      <w:r w:rsidRPr="001C7432">
        <w:rPr>
          <w:rFonts w:ascii="Garamond" w:hAnsi="Garamond"/>
          <w:i/>
          <w:sz w:val="22"/>
          <w:szCs w:val="22"/>
        </w:rPr>
        <w:tab/>
        <w:t xml:space="preserve">presente al notaio che di Tizio si ignora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l'esistenza e gli domand</w:t>
      </w:r>
      <w:r w:rsidR="002D198E">
        <w:rPr>
          <w:rFonts w:ascii="Garamond" w:hAnsi="Garamond"/>
          <w:i/>
          <w:sz w:val="22"/>
          <w:szCs w:val="22"/>
        </w:rPr>
        <w:t xml:space="preserve">a a chi spetti la villetta. Il </w:t>
      </w:r>
      <w:r w:rsidRPr="001C7432">
        <w:rPr>
          <w:rFonts w:ascii="Garamond" w:hAnsi="Garamond"/>
          <w:i/>
          <w:sz w:val="22"/>
          <w:szCs w:val="22"/>
        </w:rPr>
        <w:t>notaio risponderà che la villetta spetta:</w:t>
      </w:r>
    </w:p>
    <w:p w14:paraId="039FFBCA" w14:textId="64722531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A </w:t>
      </w:r>
      <w:r w:rsidR="002F6332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sz w:val="22"/>
          <w:szCs w:val="22"/>
        </w:rPr>
        <w:t>Al solo Caio</w:t>
      </w:r>
    </w:p>
    <w:p w14:paraId="2B8B2F81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Ai soli figli di Tizio per rappresentazione</w:t>
      </w:r>
    </w:p>
    <w:p w14:paraId="15AA2768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Agli ascendenti, al coniuge ed ai figli di Tizio</w:t>
      </w:r>
    </w:p>
    <w:p w14:paraId="3BB67575" w14:textId="3BA83B38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D </w:t>
      </w:r>
      <w:r w:rsidR="002F6332" w:rsidRPr="001C7432">
        <w:rPr>
          <w:rFonts w:ascii="Garamond" w:hAnsi="Garamond"/>
          <w:color w:val="FF0000"/>
          <w:sz w:val="22"/>
          <w:szCs w:val="22"/>
        </w:rPr>
        <w:tab/>
      </w:r>
      <w:r w:rsidR="00142535" w:rsidRPr="001C7432">
        <w:rPr>
          <w:rFonts w:ascii="Garamond" w:hAnsi="Garamond"/>
          <w:color w:val="FF0000"/>
          <w:sz w:val="22"/>
          <w:szCs w:val="22"/>
        </w:rPr>
        <w:t>A Caio e Mevio</w:t>
      </w:r>
    </w:p>
    <w:p w14:paraId="578F2CF2" w14:textId="77777777" w:rsidR="00B7173D" w:rsidRPr="001C7432" w:rsidRDefault="00B7173D">
      <w:pPr>
        <w:rPr>
          <w:rFonts w:ascii="Garamond" w:hAnsi="Garamond"/>
          <w:sz w:val="22"/>
          <w:szCs w:val="22"/>
        </w:rPr>
      </w:pPr>
    </w:p>
    <w:p w14:paraId="0C5D3C7D" w14:textId="07ACADCC" w:rsidR="00B7173D" w:rsidRPr="002D198E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i/>
          <w:sz w:val="22"/>
          <w:szCs w:val="22"/>
        </w:rPr>
        <w:t xml:space="preserve">6 </w:t>
      </w:r>
      <w:r w:rsidRPr="001C7432">
        <w:rPr>
          <w:rFonts w:ascii="Garamond" w:hAnsi="Garamond"/>
          <w:i/>
          <w:sz w:val="22"/>
          <w:szCs w:val="22"/>
        </w:rPr>
        <w:tab/>
        <w:t>Tizio, figlio unico di Tizione e Tiziona tuttora viventi, ha d</w:t>
      </w:r>
      <w:r w:rsidR="002D198E">
        <w:rPr>
          <w:rFonts w:ascii="Garamond" w:hAnsi="Garamond"/>
          <w:i/>
          <w:sz w:val="22"/>
          <w:szCs w:val="22"/>
        </w:rPr>
        <w:t xml:space="preserve">ivorziato da poco dalla moglie </w:t>
      </w:r>
      <w:r w:rsidRPr="001C7432">
        <w:rPr>
          <w:rFonts w:ascii="Garamond" w:hAnsi="Garamond"/>
          <w:i/>
          <w:sz w:val="22"/>
          <w:szCs w:val="22"/>
        </w:rPr>
        <w:t xml:space="preserve">Caia; dalla loro unione è nato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un unico figlio, Tizietto coniu</w:t>
      </w:r>
      <w:r w:rsidR="002D198E">
        <w:rPr>
          <w:rFonts w:ascii="Garamond" w:hAnsi="Garamond"/>
          <w:i/>
          <w:sz w:val="22"/>
          <w:szCs w:val="22"/>
        </w:rPr>
        <w:t xml:space="preserve">gato con Mevia. Tre anni prima </w:t>
      </w:r>
      <w:r w:rsidRPr="001C7432">
        <w:rPr>
          <w:rFonts w:ascii="Garamond" w:hAnsi="Garamond"/>
          <w:i/>
          <w:sz w:val="22"/>
          <w:szCs w:val="22"/>
        </w:rPr>
        <w:t xml:space="preserve">del divorzio Tizio aveva donato a Caia, con donazione non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a</w:t>
      </w:r>
      <w:r w:rsidR="002D198E">
        <w:rPr>
          <w:rFonts w:ascii="Garamond" w:hAnsi="Garamond"/>
          <w:i/>
          <w:sz w:val="22"/>
          <w:szCs w:val="22"/>
        </w:rPr>
        <w:t xml:space="preserve">vente carattere remuneratorio, </w:t>
      </w:r>
      <w:r w:rsidRPr="001C7432">
        <w:rPr>
          <w:rFonts w:ascii="Garamond" w:hAnsi="Garamond"/>
          <w:i/>
          <w:sz w:val="22"/>
          <w:szCs w:val="22"/>
        </w:rPr>
        <w:t xml:space="preserve">un appartamento di grande valore in Roma dove la stessa, che ne è ancora proprietaria, </w:t>
      </w:r>
      <w:r w:rsidRPr="001C7432">
        <w:rPr>
          <w:rFonts w:ascii="Garamond" w:hAnsi="Garamond"/>
          <w:i/>
          <w:sz w:val="22"/>
          <w:szCs w:val="22"/>
        </w:rPr>
        <w:tab/>
        <w:t>attualmente vive. In quale ordine i suindicati soggetti sono tenu</w:t>
      </w:r>
      <w:r w:rsidR="002D198E">
        <w:rPr>
          <w:rFonts w:ascii="Garamond" w:hAnsi="Garamond"/>
          <w:i/>
          <w:sz w:val="22"/>
          <w:szCs w:val="22"/>
        </w:rPr>
        <w:t xml:space="preserve">ti agli alimenti nei confronti </w:t>
      </w:r>
      <w:r w:rsidRPr="001C7432">
        <w:rPr>
          <w:rFonts w:ascii="Garamond" w:hAnsi="Garamond"/>
          <w:i/>
          <w:sz w:val="22"/>
          <w:szCs w:val="22"/>
        </w:rPr>
        <w:t>di Tizio?</w:t>
      </w:r>
    </w:p>
    <w:p w14:paraId="6FE63C9B" w14:textId="77777777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A </w:t>
      </w:r>
      <w:r w:rsidR="002F6332" w:rsidRPr="001C7432">
        <w:rPr>
          <w:rFonts w:ascii="Garamond" w:hAnsi="Garamond"/>
          <w:color w:val="FF0000"/>
          <w:sz w:val="22"/>
          <w:szCs w:val="22"/>
        </w:rPr>
        <w:tab/>
      </w:r>
      <w:r w:rsidRPr="001C7432">
        <w:rPr>
          <w:rFonts w:ascii="Garamond" w:hAnsi="Garamond"/>
          <w:color w:val="FF0000"/>
          <w:sz w:val="22"/>
          <w:szCs w:val="22"/>
        </w:rPr>
        <w:t>Caia, Tizietto, Tizione e Tiziona, Mevia</w:t>
      </w:r>
    </w:p>
    <w:p w14:paraId="6EB00529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Tizietto, Mevia, Tizione e Tiziona, Caia</w:t>
      </w:r>
    </w:p>
    <w:p w14:paraId="71C2E3A9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Tizietto, Mevia, Caia, Tizione e Tiziona</w:t>
      </w:r>
    </w:p>
    <w:p w14:paraId="5CA4CEA4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Caia, Tizione e Tiziona, Tizietto, Mevia</w:t>
      </w:r>
    </w:p>
    <w:p w14:paraId="24CEC9F9" w14:textId="77777777" w:rsidR="00B7173D" w:rsidRPr="001C7432" w:rsidRDefault="00B7173D">
      <w:pPr>
        <w:rPr>
          <w:rFonts w:ascii="Garamond" w:hAnsi="Garamond"/>
          <w:sz w:val="22"/>
          <w:szCs w:val="22"/>
        </w:rPr>
      </w:pPr>
    </w:p>
    <w:p w14:paraId="713B02BC" w14:textId="0694293B" w:rsidR="00B7173D" w:rsidRPr="002D198E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i/>
          <w:sz w:val="22"/>
          <w:szCs w:val="22"/>
        </w:rPr>
        <w:t>7</w:t>
      </w:r>
      <w:r w:rsidRPr="001C7432">
        <w:rPr>
          <w:rFonts w:ascii="Garamond" w:hAnsi="Garamond"/>
          <w:i/>
          <w:sz w:val="22"/>
          <w:szCs w:val="22"/>
        </w:rPr>
        <w:tab/>
        <w:t>Tizio, maggiore di età, si reca dal notaio dichiarandogli che t</w:t>
      </w:r>
      <w:r w:rsidR="002D198E">
        <w:rPr>
          <w:rFonts w:ascii="Garamond" w:hAnsi="Garamond"/>
          <w:i/>
          <w:sz w:val="22"/>
          <w:szCs w:val="22"/>
        </w:rPr>
        <w:t xml:space="preserve">re anni prima ha accettato con </w:t>
      </w:r>
      <w:r w:rsidRPr="001C7432">
        <w:rPr>
          <w:rFonts w:ascii="Garamond" w:hAnsi="Garamond"/>
          <w:i/>
          <w:sz w:val="22"/>
          <w:szCs w:val="22"/>
        </w:rPr>
        <w:t xml:space="preserve">il beneficio d'inventario l'eredità del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padre, deceduto da ol</w:t>
      </w:r>
      <w:r w:rsidR="002D198E">
        <w:rPr>
          <w:rFonts w:ascii="Garamond" w:hAnsi="Garamond"/>
          <w:i/>
          <w:sz w:val="22"/>
          <w:szCs w:val="22"/>
        </w:rPr>
        <w:t xml:space="preserve">tre cinque anni, e che intende </w:t>
      </w:r>
      <w:r w:rsidRPr="001C7432">
        <w:rPr>
          <w:rFonts w:ascii="Garamond" w:hAnsi="Garamond"/>
          <w:i/>
          <w:sz w:val="22"/>
          <w:szCs w:val="22"/>
        </w:rPr>
        <w:t xml:space="preserve">alienare con atto di data certa la collezione di francobolli del padre senza </w:t>
      </w:r>
      <w:r w:rsidR="002D198E">
        <w:rPr>
          <w:rFonts w:ascii="Garamond" w:hAnsi="Garamond"/>
          <w:i/>
          <w:sz w:val="22"/>
          <w:szCs w:val="22"/>
        </w:rPr>
        <w:tab/>
        <w:t xml:space="preserve">decadere dal </w:t>
      </w:r>
      <w:r w:rsidRPr="001C7432">
        <w:rPr>
          <w:rFonts w:ascii="Garamond" w:hAnsi="Garamond"/>
          <w:i/>
          <w:sz w:val="22"/>
          <w:szCs w:val="22"/>
        </w:rPr>
        <w:t>beneficio d'inventario. Il notaio, al quale viene richiesta la pred</w:t>
      </w:r>
      <w:r w:rsidR="002D198E">
        <w:rPr>
          <w:rFonts w:ascii="Garamond" w:hAnsi="Garamond"/>
          <w:i/>
          <w:sz w:val="22"/>
          <w:szCs w:val="22"/>
        </w:rPr>
        <w:t xml:space="preserve">isposizione del relativo atto, </w:t>
      </w:r>
      <w:r w:rsidRPr="001C7432">
        <w:rPr>
          <w:rFonts w:ascii="Garamond" w:hAnsi="Garamond"/>
          <w:i/>
          <w:sz w:val="22"/>
          <w:szCs w:val="22"/>
        </w:rPr>
        <w:t>dirà:</w:t>
      </w:r>
    </w:p>
    <w:p w14:paraId="7FE4D4F6" w14:textId="0C0BCD08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A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color w:val="FF0000"/>
          <w:sz w:val="22"/>
          <w:szCs w:val="22"/>
        </w:rPr>
        <w:t xml:space="preserve">Che Tizio può alienare la collezione di francobolli previo rilascio dell'autorizzazione giudiziaria e con </w:t>
      </w:r>
      <w:r w:rsidR="002D198E">
        <w:rPr>
          <w:rFonts w:ascii="Garamond" w:hAnsi="Garamond"/>
          <w:color w:val="FF0000"/>
          <w:sz w:val="22"/>
          <w:szCs w:val="22"/>
        </w:rPr>
        <w:tab/>
      </w:r>
      <w:r w:rsidRPr="001C7432">
        <w:rPr>
          <w:rFonts w:ascii="Garamond" w:hAnsi="Garamond"/>
          <w:color w:val="FF0000"/>
          <w:sz w:val="22"/>
          <w:szCs w:val="22"/>
        </w:rPr>
        <w:t>l'osservanza delle forme prescritte dal codice di procedura civile</w:t>
      </w:r>
      <w:r w:rsidRPr="001C7432">
        <w:rPr>
          <w:rFonts w:ascii="Garamond" w:hAnsi="Garamond"/>
          <w:sz w:val="22"/>
          <w:szCs w:val="22"/>
        </w:rPr>
        <w:t xml:space="preserve"> </w:t>
      </w:r>
    </w:p>
    <w:p w14:paraId="08CAEC83" w14:textId="3ABD247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Che Tizio non può in ogni caso alienare la collezione di francobolli, neppure con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l'autorizzazione </w:t>
      </w:r>
      <w:r w:rsidR="002D198E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giudiziaria, fino a quando non sia definita con decreto la procedura di liquidazione dell'eredità</w:t>
      </w:r>
    </w:p>
    <w:p w14:paraId="6BE01CE7" w14:textId="4C985101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Che Tizio può alienare la collezione di francobolli senza l'autorizzazione giudiziaria e senza decadere dal </w:t>
      </w:r>
      <w:r w:rsidR="002D198E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beneficio d'inventario solo se il corrispettivo ricevuto sia reimpiegato per la conservazione di altri beni </w:t>
      </w:r>
      <w:r w:rsidR="002D198E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ereditari</w:t>
      </w:r>
    </w:p>
    <w:p w14:paraId="0FC1B66B" w14:textId="640CABBB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lastRenderedPageBreak/>
        <w:t xml:space="preserve">D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Che Tizio può alienare la collezione di francobolli senza l'autorizzazione giudiziaria e senza decadere dal </w:t>
      </w:r>
      <w:r w:rsidR="002D198E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beneficio d'inventario essendo trascorsi cinque anni dall'apertura </w:t>
      </w:r>
      <w:r w:rsidR="002F6332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della successione ed essendo i francobolli </w:t>
      </w:r>
      <w:r w:rsidR="002D198E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beni mobili</w:t>
      </w:r>
    </w:p>
    <w:p w14:paraId="64FF58F8" w14:textId="77777777" w:rsidR="00B7173D" w:rsidRPr="001C7432" w:rsidRDefault="00B7173D">
      <w:pPr>
        <w:rPr>
          <w:rFonts w:ascii="Garamond" w:hAnsi="Garamond"/>
          <w:sz w:val="22"/>
          <w:szCs w:val="22"/>
        </w:rPr>
      </w:pPr>
    </w:p>
    <w:p w14:paraId="61FF88F5" w14:textId="41D94950" w:rsidR="00B7173D" w:rsidRPr="002D198E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>8</w:t>
      </w:r>
      <w:r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Con sentenza passata in giudicato è stato dichiarato nullo il matrimonio tra Mevio e Sempronia, contratto in buona 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="001C7432">
        <w:rPr>
          <w:rFonts w:ascii="Garamond" w:hAnsi="Garamond" w:cs="Times New Roman"/>
          <w:i/>
          <w:color w:val="000000"/>
          <w:sz w:val="22"/>
          <w:szCs w:val="22"/>
        </w:rPr>
        <w:t xml:space="preserve">fede 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solo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da Sempronia. Prima del passaggio in giudicato della sentenza, Mevio, che non ha contratto altro 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ab/>
        <w:t xml:space="preserve">matrimonio, è morto dopo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aver lasciato per testamento la porzione disponibile del proprio patrimonio a Mevia; egli al 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ab/>
        <w:t xml:space="preserve">momento della morte ha come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parenti solo la stessa Mevia, sorella del padre coniugata con Sempronio, e Caia, sorella 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ab/>
        <w:t xml:space="preserve">del nonno materno coniugata con Tizio,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>zio di Sempronia. In questo caso l'eredità di Mevio spetta a:</w:t>
      </w:r>
    </w:p>
    <w:p w14:paraId="23361B50" w14:textId="2A230E39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outlineLvl w:val="0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A </w:t>
      </w:r>
      <w:r w:rsidR="002F6332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>Caia</w:t>
      </w:r>
    </w:p>
    <w:p w14:paraId="6DC28CA6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B </w:t>
      </w:r>
      <w:r w:rsidR="002F6332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Sempronia</w:t>
      </w:r>
    </w:p>
    <w:p w14:paraId="5B9AAC2C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C </w:t>
      </w:r>
      <w:r w:rsidR="002F6332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Mevia e Sempronio</w:t>
      </w:r>
    </w:p>
    <w:p w14:paraId="57CBF52A" w14:textId="44EEC844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D </w:t>
      </w:r>
      <w:r w:rsidR="002F6332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>Mevia e Sempronia</w:t>
      </w:r>
    </w:p>
    <w:p w14:paraId="19E897D4" w14:textId="77777777" w:rsidR="00B7173D" w:rsidRPr="001C7432" w:rsidRDefault="00B7173D" w:rsidP="00B7173D">
      <w:pPr>
        <w:rPr>
          <w:rFonts w:ascii="Garamond" w:hAnsi="Garamond" w:cs="Times New Roman"/>
          <w:i/>
          <w:color w:val="000000"/>
          <w:sz w:val="22"/>
          <w:szCs w:val="22"/>
        </w:rPr>
      </w:pPr>
    </w:p>
    <w:p w14:paraId="4FF3CF1F" w14:textId="3B6F85FB" w:rsidR="00B7173D" w:rsidRPr="001C7432" w:rsidRDefault="00B7173D" w:rsidP="00B7173D">
      <w:pPr>
        <w:rPr>
          <w:rFonts w:ascii="Garamond" w:hAnsi="Garamond" w:cs="Times New Roman"/>
          <w:i/>
          <w:color w:val="000000"/>
          <w:sz w:val="22"/>
          <w:szCs w:val="22"/>
        </w:rPr>
      </w:pPr>
      <w:r w:rsidRPr="001C7432">
        <w:rPr>
          <w:rFonts w:ascii="Garamond" w:hAnsi="Garamond" w:cs="Times New Roman"/>
          <w:i/>
          <w:color w:val="000000"/>
          <w:sz w:val="22"/>
          <w:szCs w:val="22"/>
        </w:rPr>
        <w:t>9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ab/>
        <w:t xml:space="preserve">Nel caso di disposizione testamentaria a titolo particolare in favore di persona da scegliersi dall'onerato tra più persone </w:t>
      </w:r>
      <w:r w:rsidR="001C7432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>appartenenti a famiglie determinate dal testatore, se l'onerato non vuole fare la scelta questa è fatta:</w:t>
      </w:r>
    </w:p>
    <w:p w14:paraId="575DB22D" w14:textId="60425EAE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A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 xml:space="preserve">Con provvedimento del prefetto del luogo in cui si è aperta la successione, dopo aver assunto le </w:t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ab/>
        <w:t>opportune informazioni</w:t>
      </w:r>
    </w:p>
    <w:p w14:paraId="408940FD" w14:textId="07AE6B59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B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>Con decreto del presidente del tribunale del luogo in cui si è ap</w:t>
      </w:r>
      <w:r w:rsidR="001C7432">
        <w:rPr>
          <w:rFonts w:ascii="Garamond" w:hAnsi="Garamond" w:cs="Times New Roman"/>
          <w:color w:val="FF0000"/>
          <w:sz w:val="22"/>
          <w:szCs w:val="22"/>
        </w:rPr>
        <w:t xml:space="preserve">erta la successione, dopo aver </w:t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 xml:space="preserve">assunto </w:t>
      </w:r>
      <w:r w:rsidR="001C7432">
        <w:rPr>
          <w:rFonts w:ascii="Garamond" w:hAnsi="Garamond" w:cs="Times New Roman"/>
          <w:color w:val="FF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>le opportune informazioni</w:t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 xml:space="preserve"> </w:t>
      </w:r>
    </w:p>
    <w:p w14:paraId="6C8EFF2D" w14:textId="4CFC640B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C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Con lodo di un arbitro bonario compositore nominato con provvedimento del tribunale</w:t>
      </w:r>
    </w:p>
    <w:p w14:paraId="44E05650" w14:textId="0996E346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D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Con decreto del tribunale competente in relazione al luogo in cui si è aperta la successione </w:t>
      </w:r>
    </w:p>
    <w:p w14:paraId="7DFA11D9" w14:textId="77777777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</w:p>
    <w:p w14:paraId="73F1CCBD" w14:textId="68A158DB" w:rsidR="00B7173D" w:rsidRPr="002D198E" w:rsidRDefault="00B7173D" w:rsidP="00B7173D">
      <w:pPr>
        <w:rPr>
          <w:rFonts w:ascii="Garamond" w:hAnsi="Garamond" w:cs="Times New Roman"/>
          <w:i/>
          <w:color w:val="000000"/>
          <w:sz w:val="22"/>
          <w:szCs w:val="22"/>
        </w:rPr>
      </w:pPr>
      <w:r w:rsidRPr="001C7432">
        <w:rPr>
          <w:rFonts w:ascii="Garamond" w:hAnsi="Garamond" w:cs="Times New Roman"/>
          <w:i/>
          <w:color w:val="000000"/>
          <w:sz w:val="22"/>
          <w:szCs w:val="22"/>
        </w:rPr>
        <w:t>10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ab/>
        <w:t xml:space="preserve">Primo, vedovo, con testamento olografo nomina erede universale l'unico figlio Caio e lega il fondo Corneliano, da sempre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utilizzato per il pascolo di ovini, a favore del fratello unilaterale Mevio. Tre anni prima della stesura del testamento, Primo ha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>fatto costr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uire nel fondo, su progetto del fratello germano Tizio, un piccolo locale per il ricovero di ovini che non ne ha comportato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la trasformazione, esaudendo così le richieste dell'altro fratello germano Filano, allevatore al quale ha concesso in comodato il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fondo due anni dopo averlo acquistato. Morto Primo, Caio accetta l'eredità e il figlio di quest'ultimo, Sempronio, veterinario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interessato a comprare la piena proprietà del locale destinato al ricovero di ovini, si reca dal notaio per sapere chi può fargli </w:t>
      </w:r>
      <w:r w:rsidR="002D198E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>acquistare tale diritto; il notaio risponderà:</w:t>
      </w:r>
    </w:p>
    <w:p w14:paraId="1E4853E4" w14:textId="3103BE30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A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>Mevio e Filano</w:t>
      </w:r>
    </w:p>
    <w:p w14:paraId="57C71497" w14:textId="1B1D53B2" w:rsidR="00B7173D" w:rsidRPr="001C7432" w:rsidRDefault="00B7173D" w:rsidP="00B7173D">
      <w:pPr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B </w:t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 xml:space="preserve">Mevio </w:t>
      </w:r>
    </w:p>
    <w:p w14:paraId="0B6DB8A1" w14:textId="246918A0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C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Caio</w:t>
      </w:r>
    </w:p>
    <w:p w14:paraId="0B50AED1" w14:textId="6EE2884A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D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Caio e Filano</w:t>
      </w:r>
    </w:p>
    <w:p w14:paraId="63027721" w14:textId="77777777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</w:p>
    <w:p w14:paraId="6D647B1D" w14:textId="785E6665" w:rsidR="00B7173D" w:rsidRPr="002D198E" w:rsidRDefault="00B7173D" w:rsidP="00B7173D">
      <w:pPr>
        <w:rPr>
          <w:rFonts w:ascii="Garamond" w:hAnsi="Garamond" w:cs="Times New Roman"/>
          <w:i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>11</w:t>
      </w:r>
      <w:r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Se oggetto del legato è una cosa fruttifera appartenente all'onerato al momento della morte del testatore, i frutti o gli interessi </w:t>
      </w:r>
      <w:r w:rsidR="001C7432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>sono dovuti al legatario:</w:t>
      </w:r>
    </w:p>
    <w:p w14:paraId="42D4093C" w14:textId="487F8765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A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>Dal giorno dell'avvenuta presentazione della dichiarazione di successione</w:t>
      </w:r>
    </w:p>
    <w:p w14:paraId="5B732CD2" w14:textId="4DDBEF29" w:rsidR="00B7173D" w:rsidRPr="001C7432" w:rsidRDefault="00B7173D" w:rsidP="00B7173D">
      <w:pPr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B </w:t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>Dal giorno della domanda giudiziale o dal giorno in cui la prestazion</w:t>
      </w:r>
      <w:r w:rsidR="001C7432">
        <w:rPr>
          <w:rFonts w:ascii="Garamond" w:hAnsi="Garamond" w:cs="Times New Roman"/>
          <w:color w:val="FF0000"/>
          <w:sz w:val="22"/>
          <w:szCs w:val="22"/>
        </w:rPr>
        <w:t xml:space="preserve">e del legato è stata promessa, </w:t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 xml:space="preserve">salvo </w:t>
      </w:r>
      <w:r w:rsidR="001C7432">
        <w:rPr>
          <w:rFonts w:ascii="Garamond" w:hAnsi="Garamond" w:cs="Times New Roman"/>
          <w:color w:val="FF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 xml:space="preserve">che il testatore abbia diversamente disposto </w:t>
      </w:r>
    </w:p>
    <w:p w14:paraId="6C8B4EF3" w14:textId="1976252A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C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Dal momento della morte del testatore</w:t>
      </w:r>
    </w:p>
    <w:p w14:paraId="3760B83D" w14:textId="0972D961" w:rsidR="00B7173D" w:rsidRPr="001C7432" w:rsidRDefault="00B7173D" w:rsidP="00B7173D">
      <w:pPr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D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Dal momento dell'accettazione espressa del legato, salvo che il testatore abbia diversamente disposto</w:t>
      </w:r>
    </w:p>
    <w:p w14:paraId="5F6CDC58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42D2B5BB" w14:textId="7023F983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>12</w:t>
      </w:r>
      <w:r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Tizio e Tizia, che non intendono sposarsi, convivono ormai da cinque anni ed hanno un figlio di nome Tizietto, di due anni.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Tizio e Tizia intendono riconoscere Tizietto e si recano pertanto dal notaio chiedendogli delucidazioni al riguardo. Il notaio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risponderà che fra le forme espressamente previste dal codice civile per effettuare il riconoscimento del figlio </w:t>
      </w:r>
      <w:r w:rsidR="001C7432">
        <w:rPr>
          <w:rFonts w:ascii="Garamond" w:hAnsi="Garamond"/>
          <w:i/>
          <w:sz w:val="22"/>
          <w:szCs w:val="22"/>
        </w:rPr>
        <w:t>naturale</w:t>
      </w:r>
      <w:r w:rsidRPr="001C7432">
        <w:rPr>
          <w:rFonts w:ascii="Garamond" w:hAnsi="Garamond"/>
          <w:i/>
          <w:sz w:val="22"/>
          <w:szCs w:val="22"/>
        </w:rPr>
        <w:t xml:space="preserve"> è:</w:t>
      </w:r>
    </w:p>
    <w:p w14:paraId="289292B0" w14:textId="509D0B57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A </w:t>
      </w:r>
      <w:r w:rsidR="00DE3D47" w:rsidRPr="001C7432">
        <w:rPr>
          <w:rFonts w:ascii="Garamond" w:hAnsi="Garamond"/>
          <w:color w:val="FF0000"/>
          <w:sz w:val="22"/>
          <w:szCs w:val="22"/>
        </w:rPr>
        <w:tab/>
      </w:r>
      <w:r w:rsidRPr="001C7432">
        <w:rPr>
          <w:rFonts w:ascii="Garamond" w:hAnsi="Garamond"/>
          <w:color w:val="FF0000"/>
          <w:sz w:val="22"/>
          <w:szCs w:val="22"/>
        </w:rPr>
        <w:t>Il testamento speciale, ricorrendone i presupposti</w:t>
      </w:r>
    </w:p>
    <w:p w14:paraId="1A1235EB" w14:textId="33C8F6D3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La dichiarazione autenticata dal notaio entro tre anni dalla nascita di Tizietto</w:t>
      </w:r>
    </w:p>
    <w:p w14:paraId="47AB32E4" w14:textId="3FB1DDE9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La dichiarazione sostitutiva dell'atto di notorietà entro tre anni dalla nascita di Tizietto</w:t>
      </w:r>
    </w:p>
    <w:p w14:paraId="0DCC295A" w14:textId="259B04A5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Il comportamento concludente</w:t>
      </w:r>
    </w:p>
    <w:p w14:paraId="7CA711E5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671739EB" w14:textId="5BA0C2D0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>13</w:t>
      </w:r>
      <w:r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Tizio, esecutore testamentario, ha necessità di alienare beni immobili dell'eredità di cui ha l'amministrazione e richiede al notaio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di ricevere il relativo atto. Il notaio presenterà il </w:t>
      </w:r>
      <w:r w:rsidRPr="001C7432">
        <w:rPr>
          <w:rFonts w:ascii="Garamond" w:hAnsi="Garamond"/>
          <w:i/>
          <w:sz w:val="22"/>
          <w:szCs w:val="22"/>
        </w:rPr>
        <w:tab/>
        <w:t>ricorso per la necessaria autorizzazione:</w:t>
      </w:r>
    </w:p>
    <w:p w14:paraId="0115E29D" w14:textId="166DC6C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A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sz w:val="22"/>
          <w:szCs w:val="22"/>
        </w:rPr>
        <w:t>Al tribunale del luogo in cui si trovano i beni</w:t>
      </w:r>
    </w:p>
    <w:p w14:paraId="3FA34646" w14:textId="7C95E022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lastRenderedPageBreak/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Al tribunale del domicilio dell'esecutore testamentario</w:t>
      </w:r>
    </w:p>
    <w:p w14:paraId="75CBCFD5" w14:textId="35B3EF8B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Al presidente del tribunale del luogo in cui si trovano i beni, il quale provvede sentiti gli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eredi</w:t>
      </w:r>
    </w:p>
    <w:p w14:paraId="26F112F8" w14:textId="45A99960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2D198E">
        <w:rPr>
          <w:rFonts w:ascii="Garamond" w:hAnsi="Garamond"/>
          <w:color w:val="FF0000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color w:val="FF0000"/>
          <w:sz w:val="22"/>
          <w:szCs w:val="22"/>
        </w:rPr>
        <w:t>Al tribunale del luogo di apertura della successione</w:t>
      </w:r>
      <w:r w:rsidR="00142535" w:rsidRPr="001C7432">
        <w:rPr>
          <w:rFonts w:ascii="Garamond" w:hAnsi="Garamond"/>
          <w:sz w:val="22"/>
          <w:szCs w:val="22"/>
        </w:rPr>
        <w:t xml:space="preserve"> </w:t>
      </w:r>
    </w:p>
    <w:p w14:paraId="09717FDA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2A61AD15" w14:textId="415E9548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14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Caio, tutore del minore Tizietto, vuole acquistare, in nome e per conto del minore stesso, un bene mobile necessario per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l'uso del minore. Si reca quindi dal notaio per sapere se è </w:t>
      </w:r>
      <w:r w:rsidR="00DE3D47" w:rsidRP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necessario chiedere l'autorizzazione. Il notaio gli risponderà che:</w:t>
      </w:r>
    </w:p>
    <w:p w14:paraId="0039D327" w14:textId="3568C031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A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sz w:val="22"/>
          <w:szCs w:val="22"/>
        </w:rPr>
        <w:t>E' necessario chiedere l'autorizzazione al tribunale senza il parere del giudice tutelare</w:t>
      </w:r>
    </w:p>
    <w:p w14:paraId="45662E73" w14:textId="0127006F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E' necessario chiedere l'autorizzazione al giudice tutelare</w:t>
      </w:r>
    </w:p>
    <w:p w14:paraId="7C10BCDB" w14:textId="55E460F7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C </w:t>
      </w:r>
      <w:r w:rsidR="00DE3D47" w:rsidRPr="001C7432">
        <w:rPr>
          <w:rFonts w:ascii="Garamond" w:hAnsi="Garamond"/>
          <w:color w:val="FF0000"/>
          <w:sz w:val="22"/>
          <w:szCs w:val="22"/>
        </w:rPr>
        <w:tab/>
      </w:r>
      <w:r w:rsidR="00142535" w:rsidRPr="001C7432">
        <w:rPr>
          <w:rFonts w:ascii="Garamond" w:hAnsi="Garamond"/>
          <w:color w:val="FF0000"/>
          <w:sz w:val="22"/>
          <w:szCs w:val="22"/>
        </w:rPr>
        <w:t xml:space="preserve">Non è necessario chiedere alcuna autorizzazione </w:t>
      </w:r>
    </w:p>
    <w:p w14:paraId="292A05EF" w14:textId="0277E67E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E' necessario chiedere l'autorizzazione al tribunale, previo parere del giudice tutelare</w:t>
      </w:r>
    </w:p>
    <w:p w14:paraId="47E7389E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5710D8C2" w14:textId="463F67D2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>15</w:t>
      </w:r>
      <w:r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Se tra i chiamati all'eredità vi sia un minore che l'ha accettata con beneficio d'inventario, le spese dell'inventario sono a carico:</w:t>
      </w:r>
    </w:p>
    <w:p w14:paraId="3C5871A7" w14:textId="4CD2335C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A </w:t>
      </w:r>
      <w:r w:rsidR="00DE3D47" w:rsidRPr="001C7432">
        <w:rPr>
          <w:rFonts w:ascii="Garamond" w:hAnsi="Garamond"/>
          <w:color w:val="FF0000"/>
          <w:sz w:val="22"/>
          <w:szCs w:val="22"/>
        </w:rPr>
        <w:tab/>
      </w:r>
      <w:r w:rsidRPr="001C7432">
        <w:rPr>
          <w:rFonts w:ascii="Garamond" w:hAnsi="Garamond"/>
          <w:color w:val="FF0000"/>
          <w:sz w:val="22"/>
          <w:szCs w:val="22"/>
        </w:rPr>
        <w:t>Dell'eredità</w:t>
      </w:r>
    </w:p>
    <w:p w14:paraId="280CF214" w14:textId="3709241F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Del minore</w:t>
      </w:r>
    </w:p>
    <w:p w14:paraId="13AFBE03" w14:textId="74BB7F9E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Degli eredi per capi</w:t>
      </w:r>
    </w:p>
    <w:p w14:paraId="58193D46" w14:textId="3B97B2DE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Degli eredi per capi e dei legatari in proporzione al valore del legato rapportato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all'ammontare dell'eredità</w:t>
      </w:r>
    </w:p>
    <w:p w14:paraId="20793FA7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1606FB62" w14:textId="53BCE92B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>16</w:t>
      </w:r>
      <w:r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Tizio, vedovo e senza figli, muore lasciando solo il padre Caio, con lui convivente. Avendo Tizio disposto per testamento di tutte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le sue sostanze a favore dell'associazione riconosciuta Alfa, Caio si reca dal notaio per sapere se la legge gli riserva una quota di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eredità o altri diritti nella successione del proprio figlio legittimo Tizio. Il notaio gli risponderà che:</w:t>
      </w:r>
    </w:p>
    <w:p w14:paraId="24E694DA" w14:textId="338221F5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A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sz w:val="22"/>
          <w:szCs w:val="22"/>
        </w:rPr>
        <w:t>La legge riserva a suo favore la metà del patrimonio</w:t>
      </w:r>
    </w:p>
    <w:p w14:paraId="3CE93627" w14:textId="1149ECCB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La legge riserva a suo favore solo i diritti di abitazione sulla casa adibita a residenza sua e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di Tizio e di uso </w:t>
      </w:r>
      <w:r w:rsid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dei mobili che la corredano</w:t>
      </w:r>
    </w:p>
    <w:p w14:paraId="59CF5088" w14:textId="2A5A0C5E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La legge riserva a suo favore un quarto del patrimonio</w:t>
      </w:r>
    </w:p>
    <w:p w14:paraId="01514D7F" w14:textId="66D9258B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color w:val="FF0000"/>
          <w:sz w:val="22"/>
          <w:szCs w:val="22"/>
        </w:rPr>
        <w:t>La legge riserva a suo favore un terzo del patrimonio</w:t>
      </w:r>
    </w:p>
    <w:p w14:paraId="2E778D10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3B6B5D6A" w14:textId="77777777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17 </w:t>
      </w:r>
      <w:r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Tizio, maggiore di età, è stato riconosciuto dal padre Mevio e successivamente dalla madre Sempronia. In questo caso, 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ab/>
        <w:t>Tizio:</w:t>
      </w:r>
    </w:p>
    <w:p w14:paraId="20EB8F5A" w14:textId="278E469D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A </w:t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Assume il cognome di Mevio, ma può assumere il cognome di Sempronia, aggiungendolo o </w:t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Pr="001C7432">
        <w:rPr>
          <w:rFonts w:ascii="Garamond" w:hAnsi="Garamond" w:cs="Times New Roman"/>
          <w:color w:val="FF0000"/>
          <w:sz w:val="22"/>
          <w:szCs w:val="22"/>
        </w:rPr>
        <w:t>sostituendolo a quello di Mevio</w:t>
      </w:r>
    </w:p>
    <w:p w14:paraId="07E737C8" w14:textId="2C146692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B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Assume il cognome di Sempronia, ma può assumere il cognome di Mevio, aggiungendolo o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sostituendolo a quello di Sempronia</w:t>
      </w:r>
    </w:p>
    <w:p w14:paraId="4C539D17" w14:textId="25AFC13D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C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Assume il cognome di Mevio</w:t>
      </w:r>
    </w:p>
    <w:p w14:paraId="3EBE665A" w14:textId="6294FE99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D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Assume il cognome di Mevio e successivamente vi deve aggiungere quello di Sempronia</w:t>
      </w:r>
    </w:p>
    <w:p w14:paraId="4D761418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4B1FA205" w14:textId="5C0DD6E0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>18</w:t>
      </w:r>
      <w:r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 xml:space="preserve">Tizio si rivolge al notaio Romolo Romani chiedendogli di ricevere un testamento pubblico contenente unicamente il </w:t>
      </w:r>
      <w:r w:rsidRPr="001C7432">
        <w:rPr>
          <w:rFonts w:ascii="Garamond" w:hAnsi="Garamond" w:cs="Times New Roman"/>
          <w:i/>
          <w:color w:val="000000"/>
          <w:sz w:val="22"/>
          <w:szCs w:val="22"/>
        </w:rPr>
        <w:tab/>
        <w:t>riconoscimento del figlio Mevio. Il notaio gli dirà che:</w:t>
      </w:r>
    </w:p>
    <w:p w14:paraId="179765DF" w14:textId="19F932E2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A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 xml:space="preserve">Non può ricevere tale atto poichè il riconoscimento di figlio naturale non può essere contenuto in </w:t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ab/>
        <w:t xml:space="preserve">un </w:t>
      </w:r>
      <w:r w:rsidR="001C7432">
        <w:rPr>
          <w:rFonts w:ascii="Garamond" w:hAnsi="Garamond" w:cs="Times New Roman"/>
          <w:color w:val="00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000000"/>
          <w:sz w:val="22"/>
          <w:szCs w:val="22"/>
        </w:rPr>
        <w:t>testamento</w:t>
      </w:r>
    </w:p>
    <w:p w14:paraId="262BDD80" w14:textId="3496FB50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B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Può ricevere tale atto in forma di testamento pubblico</w:t>
      </w:r>
    </w:p>
    <w:p w14:paraId="7BDD47E5" w14:textId="5541A401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C </w:t>
      </w:r>
      <w:r w:rsidR="00DE3D47"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>Può ricevere tale testamento purché l'altro genitore abbia già effettuato il riconoscimento</w:t>
      </w:r>
    </w:p>
    <w:p w14:paraId="731C1892" w14:textId="7CFE5FCC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D </w:t>
      </w:r>
      <w:r w:rsidR="00DE3D47" w:rsidRPr="001C7432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 xml:space="preserve">Non può ricevere tale atto, poichè il testamento deve sempre contenere anche disposizioni di carattere </w:t>
      </w:r>
      <w:r w:rsidR="002D198E">
        <w:rPr>
          <w:rFonts w:ascii="Garamond" w:hAnsi="Garamond" w:cs="Times New Roman"/>
          <w:color w:val="000000"/>
          <w:sz w:val="22"/>
          <w:szCs w:val="22"/>
        </w:rPr>
        <w:tab/>
      </w:r>
      <w:r w:rsidRPr="001C7432">
        <w:rPr>
          <w:rFonts w:ascii="Garamond" w:hAnsi="Garamond" w:cs="Times New Roman"/>
          <w:color w:val="000000"/>
          <w:sz w:val="22"/>
          <w:szCs w:val="22"/>
        </w:rPr>
        <w:t>patrimoniale</w:t>
      </w:r>
    </w:p>
    <w:p w14:paraId="283150D4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3D0FA23A" w14:textId="36076BD5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>19</w:t>
      </w:r>
      <w:r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La liberalità che si suole fare in occasione di servizi resi è soggetta alle stesse norme che </w:t>
      </w:r>
      <w:r w:rsidRPr="001C7432">
        <w:rPr>
          <w:rFonts w:ascii="Garamond" w:hAnsi="Garamond"/>
          <w:i/>
          <w:sz w:val="22"/>
          <w:szCs w:val="22"/>
        </w:rPr>
        <w:tab/>
        <w:t xml:space="preserve">regolano la riduzione delle donazioni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>per integrare la quota dovuta ai legittimari?</w:t>
      </w:r>
    </w:p>
    <w:p w14:paraId="1BCF667C" w14:textId="534B628C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color w:val="FF0000"/>
          <w:sz w:val="22"/>
          <w:szCs w:val="22"/>
        </w:rPr>
        <w:t xml:space="preserve">A </w:t>
      </w:r>
      <w:r w:rsidR="00DE3D47" w:rsidRPr="001C7432">
        <w:rPr>
          <w:rFonts w:ascii="Garamond" w:hAnsi="Garamond"/>
          <w:color w:val="FF0000"/>
          <w:sz w:val="22"/>
          <w:szCs w:val="22"/>
        </w:rPr>
        <w:tab/>
      </w:r>
      <w:r w:rsidRPr="001C7432">
        <w:rPr>
          <w:rFonts w:ascii="Garamond" w:hAnsi="Garamond"/>
          <w:color w:val="FF0000"/>
          <w:sz w:val="22"/>
          <w:szCs w:val="22"/>
        </w:rPr>
        <w:t>Sì, salvo che si tratti di liberalità fatta a favore di discendenti in linea retta</w:t>
      </w:r>
    </w:p>
    <w:p w14:paraId="7E9B6D99" w14:textId="0E108A0D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No</w:t>
      </w:r>
    </w:p>
    <w:p w14:paraId="2BC87C85" w14:textId="2B8CCB7F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No, salvo che si tratti di liberalità fatta a favore di estranei</w:t>
      </w:r>
    </w:p>
    <w:p w14:paraId="455DD08F" w14:textId="53679882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Sì</w:t>
      </w:r>
    </w:p>
    <w:p w14:paraId="76C5CD86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1D6A96A7" w14:textId="1C7EAB00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>20</w:t>
      </w:r>
      <w:r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Caio, senza aver disposto delle proprie sostanze per testamento, muore lasciando i figli </w:t>
      </w:r>
      <w:r w:rsidRPr="001C7432">
        <w:rPr>
          <w:rFonts w:ascii="Garamond" w:hAnsi="Garamond"/>
          <w:i/>
          <w:sz w:val="22"/>
          <w:szCs w:val="22"/>
        </w:rPr>
        <w:tab/>
        <w:t xml:space="preserve">Primo, Secondo e Terzo e la moglie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Caia, alla quale era stata addebitata la separazione con </w:t>
      </w:r>
      <w:r w:rsidRPr="001C7432">
        <w:rPr>
          <w:rFonts w:ascii="Garamond" w:hAnsi="Garamond"/>
          <w:i/>
          <w:sz w:val="22"/>
          <w:szCs w:val="22"/>
        </w:rPr>
        <w:tab/>
        <w:t xml:space="preserve">sentenza passata in giudicato e che non godeva degli alimenti a carico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del coniuge. In questo caso l’eredità di Caio si devolve: </w:t>
      </w:r>
    </w:p>
    <w:p w14:paraId="1D2239A5" w14:textId="1320E87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lastRenderedPageBreak/>
        <w:t xml:space="preserve">A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 </w:t>
      </w:r>
      <w:r w:rsidR="00142535" w:rsidRPr="001C7432">
        <w:rPr>
          <w:rFonts w:ascii="Garamond" w:hAnsi="Garamond"/>
          <w:sz w:val="22"/>
          <w:szCs w:val="22"/>
        </w:rPr>
        <w:t>Per tre noni a Caia e per due noni ciascuno a Primo, Secondo e Terzo</w:t>
      </w:r>
    </w:p>
    <w:p w14:paraId="450A3287" w14:textId="237BC585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Per tre sesti a Caia e per un sesto ciascuno a Primo, Secondo e Terzo </w:t>
      </w:r>
    </w:p>
    <w:p w14:paraId="334138BD" w14:textId="5E554992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Per un quarto ciascuno a Caia, Primo, Secondo e Terzo </w:t>
      </w:r>
    </w:p>
    <w:p w14:paraId="682A8060" w14:textId="524A9AC9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color w:val="FF0000"/>
          <w:sz w:val="22"/>
          <w:szCs w:val="22"/>
        </w:rPr>
        <w:t>Per un terzo ciascuno a Primo, Secondo e Terzo</w:t>
      </w:r>
      <w:r w:rsidR="00142535" w:rsidRPr="001C7432">
        <w:rPr>
          <w:rFonts w:ascii="Garamond" w:hAnsi="Garamond"/>
          <w:sz w:val="22"/>
          <w:szCs w:val="22"/>
        </w:rPr>
        <w:t xml:space="preserve"> </w:t>
      </w:r>
    </w:p>
    <w:p w14:paraId="2D685564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29CBB5E8" w14:textId="107C4131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i/>
          <w:sz w:val="22"/>
          <w:szCs w:val="22"/>
        </w:rPr>
        <w:t>21</w:t>
      </w:r>
      <w:r w:rsidRPr="001C7432">
        <w:rPr>
          <w:rFonts w:ascii="Garamond" w:hAnsi="Garamond" w:cs="Times New Roman"/>
          <w:i/>
          <w:sz w:val="22"/>
          <w:szCs w:val="22"/>
        </w:rPr>
        <w:tab/>
        <w:t xml:space="preserve">Il coniuge dell’imprenditore che presta in modo continuativo la sua attività di lavoro esclusivamente nella famiglia ha, </w:t>
      </w:r>
      <w:r w:rsidRPr="001C7432">
        <w:rPr>
          <w:rFonts w:ascii="Garamond" w:hAnsi="Garamond" w:cs="Times New Roman"/>
          <w:i/>
          <w:sz w:val="22"/>
          <w:szCs w:val="22"/>
        </w:rPr>
        <w:tab/>
        <w:t xml:space="preserve">secondo il </w:t>
      </w:r>
      <w:r w:rsidR="001C7432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codice civile, i diritti spettanti ai familiari che prestano in modo continuativo la loro </w:t>
      </w:r>
      <w:r w:rsidR="00142535" w:rsidRPr="001C7432">
        <w:rPr>
          <w:rFonts w:ascii="Garamond" w:hAnsi="Garamond" w:cs="Times New Roman"/>
          <w:i/>
          <w:sz w:val="22"/>
          <w:szCs w:val="22"/>
        </w:rPr>
        <w:t>attività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 di lavoro esclusivamente </w:t>
      </w:r>
      <w:r w:rsidR="001C7432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nell’impresa, e per i quali non sia configurabile un diverso rapporto? </w:t>
      </w:r>
    </w:p>
    <w:p w14:paraId="070E3FA7" w14:textId="22394D27" w:rsidR="00B7173D" w:rsidRPr="001C7432" w:rsidRDefault="00B7173D" w:rsidP="00142535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A </w:t>
      </w:r>
      <w:r w:rsidR="00DE3D47"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sz w:val="22"/>
          <w:szCs w:val="22"/>
        </w:rPr>
        <w:t xml:space="preserve"> </w:t>
      </w:r>
      <w:r w:rsidR="00142535" w:rsidRPr="001C7432">
        <w:rPr>
          <w:rFonts w:ascii="Garamond" w:hAnsi="Garamond" w:cs="Times New Roman"/>
          <w:sz w:val="22"/>
          <w:szCs w:val="22"/>
        </w:rPr>
        <w:t>No, salvo che i familiari che partecipano all’impresa gli attribuiscano t</w:t>
      </w:r>
      <w:r w:rsidR="001C7432">
        <w:rPr>
          <w:rFonts w:ascii="Garamond" w:hAnsi="Garamond" w:cs="Times New Roman"/>
          <w:sz w:val="22"/>
          <w:szCs w:val="22"/>
        </w:rPr>
        <w:t xml:space="preserve">ali diritti con decisione </w:t>
      </w:r>
      <w:r w:rsidR="00142535" w:rsidRPr="001C7432">
        <w:rPr>
          <w:rFonts w:ascii="Garamond" w:hAnsi="Garamond" w:cs="Times New Roman"/>
          <w:sz w:val="22"/>
          <w:szCs w:val="22"/>
        </w:rPr>
        <w:t xml:space="preserve">adottata </w:t>
      </w:r>
      <w:r w:rsidR="001C7432">
        <w:rPr>
          <w:rFonts w:ascii="Garamond" w:hAnsi="Garamond" w:cs="Times New Roman"/>
          <w:sz w:val="22"/>
          <w:szCs w:val="22"/>
        </w:rPr>
        <w:tab/>
      </w:r>
      <w:r w:rsidR="00142535" w:rsidRPr="001C7432">
        <w:rPr>
          <w:rFonts w:ascii="Garamond" w:hAnsi="Garamond" w:cs="Times New Roman"/>
          <w:sz w:val="22"/>
          <w:szCs w:val="22"/>
        </w:rPr>
        <w:t xml:space="preserve">a maggioranza </w:t>
      </w:r>
    </w:p>
    <w:p w14:paraId="48ACB040" w14:textId="09760F36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B </w:t>
      </w:r>
      <w:r w:rsidR="00DE3D47"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sz w:val="22"/>
          <w:szCs w:val="22"/>
        </w:rPr>
        <w:t xml:space="preserve">No, in nessun caso </w:t>
      </w:r>
    </w:p>
    <w:p w14:paraId="23F26523" w14:textId="1132339B" w:rsidR="00B7173D" w:rsidRPr="001C7432" w:rsidRDefault="00B7173D" w:rsidP="00B7173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C </w:t>
      </w:r>
      <w:r w:rsidR="00DE3D47"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sz w:val="22"/>
          <w:szCs w:val="22"/>
        </w:rPr>
        <w:t xml:space="preserve">Sì, in ogni caso </w:t>
      </w:r>
    </w:p>
    <w:p w14:paraId="26D41908" w14:textId="213046D8" w:rsidR="00B7173D" w:rsidRPr="001C7432" w:rsidRDefault="00B7173D" w:rsidP="0014253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D </w:t>
      </w:r>
      <w:r w:rsidR="00DE3D47" w:rsidRPr="001C7432">
        <w:rPr>
          <w:rFonts w:ascii="Garamond" w:hAnsi="Garamond" w:cs="Times New Roman"/>
          <w:sz w:val="22"/>
          <w:szCs w:val="22"/>
        </w:rPr>
        <w:tab/>
      </w:r>
      <w:r w:rsidR="00142535" w:rsidRPr="001C7432">
        <w:rPr>
          <w:rFonts w:ascii="Garamond" w:hAnsi="Garamond" w:cs="Times New Roman"/>
          <w:color w:val="FF0000"/>
          <w:sz w:val="22"/>
          <w:szCs w:val="22"/>
        </w:rPr>
        <w:t>Sì, salvo che sia configurabile un diverso rapporto con l’imprenditore</w:t>
      </w:r>
      <w:r w:rsidR="00142535" w:rsidRPr="001C7432">
        <w:rPr>
          <w:rFonts w:ascii="Garamond" w:hAnsi="Garamond" w:cs="Times New Roman"/>
          <w:sz w:val="22"/>
          <w:szCs w:val="22"/>
        </w:rPr>
        <w:t xml:space="preserve"> </w:t>
      </w:r>
    </w:p>
    <w:p w14:paraId="2465FCD2" w14:textId="77777777" w:rsidR="00142535" w:rsidRPr="001C7432" w:rsidRDefault="00142535" w:rsidP="00B7173D">
      <w:pPr>
        <w:rPr>
          <w:rFonts w:ascii="Garamond" w:hAnsi="Garamond"/>
          <w:i/>
          <w:sz w:val="22"/>
          <w:szCs w:val="22"/>
        </w:rPr>
      </w:pPr>
    </w:p>
    <w:p w14:paraId="3A934167" w14:textId="10967DA2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i/>
          <w:sz w:val="22"/>
          <w:szCs w:val="22"/>
        </w:rPr>
        <w:t>22</w:t>
      </w:r>
      <w:r w:rsidRPr="001C7432">
        <w:rPr>
          <w:rFonts w:ascii="Garamond" w:hAnsi="Garamond"/>
          <w:i/>
          <w:sz w:val="22"/>
          <w:szCs w:val="22"/>
        </w:rPr>
        <w:tab/>
        <w:t>In caso di coniugi in regime patrimoniale di comunione</w:t>
      </w:r>
      <w:r w:rsidR="002D198E">
        <w:rPr>
          <w:rFonts w:ascii="Garamond" w:hAnsi="Garamond"/>
          <w:i/>
          <w:sz w:val="22"/>
          <w:szCs w:val="22"/>
        </w:rPr>
        <w:t xml:space="preserve"> legale, lo scioglimento della </w:t>
      </w:r>
      <w:r w:rsidRPr="001C7432">
        <w:rPr>
          <w:rFonts w:ascii="Garamond" w:hAnsi="Garamond"/>
          <w:i/>
          <w:sz w:val="22"/>
          <w:szCs w:val="22"/>
        </w:rPr>
        <w:t xml:space="preserve">comunione con riferimento all’azienda </w:t>
      </w:r>
      <w:r w:rsidR="002D198E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gestita da entrambi i coniugi e costituita dopo il </w:t>
      </w:r>
      <w:r w:rsidRPr="001C7432">
        <w:rPr>
          <w:rFonts w:ascii="Garamond" w:hAnsi="Garamond"/>
          <w:i/>
          <w:sz w:val="22"/>
          <w:szCs w:val="22"/>
        </w:rPr>
        <w:tab/>
        <w:t xml:space="preserve">matrimonio può essere deciso: </w:t>
      </w:r>
    </w:p>
    <w:p w14:paraId="3E40D83F" w14:textId="38CF3A0C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A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 </w:t>
      </w:r>
      <w:r w:rsidR="00142535" w:rsidRPr="001C7432">
        <w:rPr>
          <w:rFonts w:ascii="Garamond" w:hAnsi="Garamond"/>
          <w:sz w:val="22"/>
          <w:szCs w:val="22"/>
        </w:rPr>
        <w:t>Per volontà anche di uno solo dei coniugi, purché sia osservata la forma pre</w:t>
      </w:r>
      <w:r w:rsidR="001C7432">
        <w:rPr>
          <w:rFonts w:ascii="Garamond" w:hAnsi="Garamond"/>
          <w:sz w:val="22"/>
          <w:szCs w:val="22"/>
        </w:rPr>
        <w:t xml:space="preserve">vista per le </w:t>
      </w:r>
      <w:r w:rsidR="00142535" w:rsidRPr="001C7432">
        <w:rPr>
          <w:rFonts w:ascii="Garamond" w:hAnsi="Garamond"/>
          <w:sz w:val="22"/>
          <w:szCs w:val="22"/>
        </w:rPr>
        <w:t xml:space="preserve">convenzioni </w:t>
      </w:r>
      <w:r w:rsid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sz w:val="22"/>
          <w:szCs w:val="22"/>
        </w:rPr>
        <w:t>matrimoniali</w:t>
      </w:r>
    </w:p>
    <w:p w14:paraId="58B4BBD5" w14:textId="505EE0A2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Per accordo dei coniugi, senza l’osservanza di forme particolari </w:t>
      </w:r>
    </w:p>
    <w:p w14:paraId="2896B724" w14:textId="66A02197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color w:val="FF0000"/>
          <w:sz w:val="22"/>
          <w:szCs w:val="22"/>
        </w:rPr>
        <w:t>Per accordo dei coniugi, osservata la forma prevista per le convenzioni matrimoniali</w:t>
      </w:r>
    </w:p>
    <w:p w14:paraId="38FCB4F9" w14:textId="09EC8609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 xml:space="preserve">Solo con provvedimento del giudice </w:t>
      </w:r>
    </w:p>
    <w:p w14:paraId="08B2B89B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5ADE1E33" w14:textId="6D07EFE8" w:rsidR="00B7173D" w:rsidRPr="001C7432" w:rsidRDefault="00B7173D" w:rsidP="00B7173D">
      <w:pPr>
        <w:rPr>
          <w:rFonts w:ascii="Garamond" w:hAnsi="Garamond"/>
          <w:i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>23</w:t>
      </w:r>
      <w:r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Tizio, coniugato con Caia in regime di comunione legale, dovendosi recare all’estero per </w:t>
      </w:r>
      <w:r w:rsidRPr="001C7432">
        <w:rPr>
          <w:rFonts w:ascii="Garamond" w:hAnsi="Garamond"/>
          <w:i/>
          <w:sz w:val="22"/>
          <w:szCs w:val="22"/>
        </w:rPr>
        <w:tab/>
        <w:t xml:space="preserve">motivi di lavoro, le ha conferito procura </w:t>
      </w:r>
      <w:r w:rsidR="001C7432">
        <w:rPr>
          <w:rFonts w:ascii="Garamond" w:hAnsi="Garamond"/>
          <w:i/>
          <w:sz w:val="22"/>
          <w:szCs w:val="22"/>
        </w:rPr>
        <w:tab/>
      </w:r>
      <w:r w:rsidRPr="001C7432">
        <w:rPr>
          <w:rFonts w:ascii="Garamond" w:hAnsi="Garamond"/>
          <w:i/>
          <w:sz w:val="22"/>
          <w:szCs w:val="22"/>
        </w:rPr>
        <w:t xml:space="preserve">ad amministrare tutti i beni a lui pervenuti per </w:t>
      </w:r>
      <w:r w:rsidRPr="001C7432">
        <w:rPr>
          <w:rFonts w:ascii="Garamond" w:hAnsi="Garamond"/>
          <w:i/>
          <w:sz w:val="22"/>
          <w:szCs w:val="22"/>
        </w:rPr>
        <w:tab/>
        <w:t xml:space="preserve">successione del padre senza l’obbligo di rendere conto dei frutti. Caia: </w:t>
      </w:r>
    </w:p>
    <w:p w14:paraId="163967BE" w14:textId="6164591A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A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sz w:val="22"/>
          <w:szCs w:val="22"/>
        </w:rPr>
        <w:t>È tenuta verso Tizio secondo le regole del mandato</w:t>
      </w:r>
    </w:p>
    <w:p w14:paraId="334D9600" w14:textId="4666BD55" w:rsidR="00B7173D" w:rsidRPr="001C7432" w:rsidRDefault="00B7173D" w:rsidP="00B7173D">
      <w:pPr>
        <w:rPr>
          <w:rFonts w:ascii="Garamond" w:hAnsi="Garamond"/>
          <w:color w:val="FF0000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B </w:t>
      </w:r>
      <w:r w:rsidR="00DE3D47" w:rsidRPr="001C7432">
        <w:rPr>
          <w:rFonts w:ascii="Garamond" w:hAnsi="Garamond"/>
          <w:sz w:val="22"/>
          <w:szCs w:val="22"/>
        </w:rPr>
        <w:tab/>
      </w:r>
      <w:r w:rsidR="00142535" w:rsidRPr="001C7432">
        <w:rPr>
          <w:rFonts w:ascii="Garamond" w:hAnsi="Garamond"/>
          <w:color w:val="FF0000"/>
          <w:sz w:val="22"/>
          <w:szCs w:val="22"/>
        </w:rPr>
        <w:t xml:space="preserve">È tenuta a richiesta di Tizio a consegnare i frutti esistenti e non risponde di quelli </w:t>
      </w:r>
      <w:r w:rsidR="00142535" w:rsidRPr="001C7432">
        <w:rPr>
          <w:rFonts w:ascii="Garamond" w:hAnsi="Garamond"/>
          <w:color w:val="FF0000"/>
          <w:sz w:val="22"/>
          <w:szCs w:val="22"/>
        </w:rPr>
        <w:tab/>
        <w:t>consumati</w:t>
      </w:r>
    </w:p>
    <w:p w14:paraId="42805DC2" w14:textId="01115C8F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C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È tenuta verso Tizio a consegnare la meta' dei frutti percepiti</w:t>
      </w:r>
    </w:p>
    <w:p w14:paraId="5199BA8F" w14:textId="12189D76" w:rsidR="00B7173D" w:rsidRPr="001C7432" w:rsidRDefault="00B7173D" w:rsidP="00B7173D">
      <w:pPr>
        <w:rPr>
          <w:rFonts w:ascii="Garamond" w:hAnsi="Garamond"/>
          <w:sz w:val="22"/>
          <w:szCs w:val="22"/>
        </w:rPr>
      </w:pPr>
      <w:r w:rsidRPr="001C7432">
        <w:rPr>
          <w:rFonts w:ascii="Garamond" w:hAnsi="Garamond"/>
          <w:sz w:val="22"/>
          <w:szCs w:val="22"/>
        </w:rPr>
        <w:t xml:space="preserve">D </w:t>
      </w:r>
      <w:r w:rsidR="00DE3D47" w:rsidRPr="001C7432">
        <w:rPr>
          <w:rFonts w:ascii="Garamond" w:hAnsi="Garamond"/>
          <w:sz w:val="22"/>
          <w:szCs w:val="22"/>
        </w:rPr>
        <w:tab/>
      </w:r>
      <w:r w:rsidRPr="001C7432">
        <w:rPr>
          <w:rFonts w:ascii="Garamond" w:hAnsi="Garamond"/>
          <w:sz w:val="22"/>
          <w:szCs w:val="22"/>
        </w:rPr>
        <w:t>È  tenuta verso Tizio secondo le regole dell'usufrutto</w:t>
      </w:r>
    </w:p>
    <w:p w14:paraId="6610AAD1" w14:textId="77777777" w:rsidR="00B7173D" w:rsidRPr="001C7432" w:rsidRDefault="00B7173D" w:rsidP="00B7173D">
      <w:pPr>
        <w:rPr>
          <w:rFonts w:ascii="Garamond" w:hAnsi="Garamond"/>
          <w:sz w:val="22"/>
          <w:szCs w:val="22"/>
        </w:rPr>
      </w:pPr>
    </w:p>
    <w:p w14:paraId="515FD0A8" w14:textId="648B844D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24</w:t>
      </w:r>
      <w:r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In caso di cessazione degli effetti civili del matrimonio, il giudice può attribuire in proprietà ai figli una quota dei beni </w:t>
      </w:r>
      <w:r w:rsidR="00DE3D47" w:rsidRPr="001C7432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del fondo patrimoniale? </w:t>
      </w:r>
    </w:p>
    <w:p w14:paraId="63D49871" w14:textId="24D459CE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A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1C7432">
        <w:rPr>
          <w:rFonts w:ascii="Garamond" w:hAnsi="Garamond" w:cs="Times New Roman"/>
          <w:sz w:val="22"/>
          <w:szCs w:val="22"/>
        </w:rPr>
        <w:t>Sì , ma solo se trattasi di beni immobili destinati al fondo patrimoniale per testamento</w:t>
      </w:r>
    </w:p>
    <w:p w14:paraId="6DE917F7" w14:textId="77777777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B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No, mai </w:t>
      </w:r>
    </w:p>
    <w:p w14:paraId="224954AB" w14:textId="4CB3B284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>C</w:t>
      </w:r>
      <w:r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>Sì, considerate le condizioni economiche dei genitori e dei figli ed ogni altra circostanza</w:t>
      </w:r>
    </w:p>
    <w:p w14:paraId="7241FA5C" w14:textId="342CDC9E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D</w:t>
      </w:r>
      <w:r w:rsidRPr="001C7432">
        <w:rPr>
          <w:rFonts w:ascii="Garamond" w:hAnsi="Garamond" w:cs="Times New Roman"/>
          <w:sz w:val="22"/>
          <w:szCs w:val="22"/>
        </w:rPr>
        <w:tab/>
        <w:t>Sì,</w:t>
      </w:r>
      <w:r w:rsidR="008E181E" w:rsidRPr="001C7432">
        <w:rPr>
          <w:rFonts w:ascii="Garamond" w:hAnsi="Garamond" w:cs="Times New Roman"/>
          <w:sz w:val="22"/>
          <w:szCs w:val="22"/>
        </w:rPr>
        <w:t xml:space="preserve"> </w:t>
      </w:r>
      <w:r w:rsidRPr="001C7432">
        <w:rPr>
          <w:rFonts w:ascii="Garamond" w:hAnsi="Garamond" w:cs="Times New Roman"/>
          <w:sz w:val="22"/>
          <w:szCs w:val="22"/>
        </w:rPr>
        <w:t xml:space="preserve">ma solo se tale possibilità era stata espressamente prevista nell’atto di costituzione del fondo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patrimoniale </w:t>
      </w:r>
    </w:p>
    <w:p w14:paraId="682E9E3F" w14:textId="77777777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B581769" w14:textId="4AA1A620" w:rsidR="00B7173D" w:rsidRPr="002D198E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25</w:t>
      </w:r>
      <w:r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Nel 1978 Tizio ha comprato l’appartamento Alfa e nel 1979 ha contratto matrimonio con Tizia. Nel 1980, Tizio, </w:t>
      </w:r>
      <w:r w:rsidR="001C7432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intervenendo da solo al contratto di compravendita, ha acquistato anche l’appartamento Beta, destinato a </w:t>
      </w:r>
      <w:r w:rsidRPr="001C7432">
        <w:rPr>
          <w:rFonts w:ascii="Garamond" w:hAnsi="Garamond" w:cs="Times New Roman"/>
          <w:i/>
          <w:sz w:val="22"/>
          <w:szCs w:val="22"/>
        </w:rPr>
        <w:tab/>
        <w:t>residenza estiva.</w:t>
      </w:r>
      <w:r w:rsidR="00BA647A" w:rsidRPr="001C7432">
        <w:rPr>
          <w:rFonts w:ascii="Garamond" w:hAnsi="Garamond" w:cs="Times New Roman"/>
          <w:i/>
          <w:sz w:val="22"/>
          <w:szCs w:val="22"/>
        </w:rPr>
        <w:t xml:space="preserve"> </w:t>
      </w:r>
      <w:r w:rsidR="001C7432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Tizio e Tizia, che in costanza di matrimonio sono sempre rimasti in regime di comunione legale, il 15 gennaio 2000 si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separano consensualmente. Nel verbale di separazione, regolarmente omologato, niente vien</w:t>
      </w:r>
      <w:r w:rsidR="001C7432">
        <w:rPr>
          <w:rFonts w:ascii="Garamond" w:hAnsi="Garamond" w:cs="Times New Roman"/>
          <w:i/>
          <w:sz w:val="22"/>
          <w:szCs w:val="22"/>
        </w:rPr>
        <w:t xml:space="preserve">e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specificato in ordine ai suddetti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appartamenti. Tizio chiede al notaio quali diritti reali gli spettino sugli stessi. Il notaio rispondera' che: </w:t>
      </w:r>
    </w:p>
    <w:p w14:paraId="5D87109A" w14:textId="0BBE86B5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A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1C7432">
        <w:rPr>
          <w:rFonts w:ascii="Garamond" w:hAnsi="Garamond" w:cs="Times New Roman"/>
          <w:sz w:val="22"/>
          <w:szCs w:val="22"/>
        </w:rPr>
        <w:t>Gli spetta la piena ed esclusiva proprieta' di entrambi gli appartamenti</w:t>
      </w:r>
    </w:p>
    <w:p w14:paraId="2194CEA5" w14:textId="5D41FEF6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>B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 xml:space="preserve">Gli spetta la piena ed esclusiva proprietà dell’appartamento Alfa e la piena proprieta' della quota </w:t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ab/>
        <w:t xml:space="preserve">di un </w:t>
      </w:r>
      <w:r w:rsidR="002D198E">
        <w:rPr>
          <w:rFonts w:ascii="Garamond" w:hAnsi="Garamond" w:cs="Times New Roman"/>
          <w:color w:val="FF0000"/>
          <w:sz w:val="22"/>
          <w:szCs w:val="22"/>
        </w:rPr>
        <w:tab/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>mezzo dell’appartamento Beta</w:t>
      </w:r>
    </w:p>
    <w:p w14:paraId="64C85C97" w14:textId="183DE6B5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C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Gli spetta la piena proprieta' della quota di un mezzo di entrambi gli appartamenti </w:t>
      </w:r>
    </w:p>
    <w:p w14:paraId="75950616" w14:textId="36453F08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D</w:t>
      </w:r>
      <w:r w:rsidRPr="001C7432">
        <w:rPr>
          <w:rFonts w:ascii="Garamond" w:hAnsi="Garamond" w:cs="Times New Roman"/>
          <w:sz w:val="22"/>
          <w:szCs w:val="22"/>
        </w:rPr>
        <w:tab/>
        <w:t>Gli spetta la piena ed esclusiva proprieta' dell’apparta- mento Be</w:t>
      </w:r>
      <w:r w:rsidR="002D198E">
        <w:rPr>
          <w:rFonts w:ascii="Garamond" w:hAnsi="Garamond" w:cs="Times New Roman"/>
          <w:sz w:val="22"/>
          <w:szCs w:val="22"/>
        </w:rPr>
        <w:t xml:space="preserve">ta e la piena proprietà della </w:t>
      </w:r>
      <w:r w:rsidRPr="001C7432">
        <w:rPr>
          <w:rFonts w:ascii="Garamond" w:hAnsi="Garamond" w:cs="Times New Roman"/>
          <w:sz w:val="22"/>
          <w:szCs w:val="22"/>
        </w:rPr>
        <w:t xml:space="preserve">quota di un </w:t>
      </w:r>
      <w:r w:rsidR="002D198E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sz w:val="22"/>
          <w:szCs w:val="22"/>
        </w:rPr>
        <w:t xml:space="preserve">mezzo dell’appartamento Alfa </w:t>
      </w:r>
    </w:p>
    <w:p w14:paraId="71177625" w14:textId="77777777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8F0F1FB" w14:textId="50DD3F24" w:rsidR="00B7173D" w:rsidRPr="002D198E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26</w:t>
      </w:r>
      <w:r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Il 10 settembre 1985 Tizio, titolare dell’impresa Alfa, ha contratto matrim</w:t>
      </w:r>
      <w:r w:rsidR="002D198E">
        <w:rPr>
          <w:rFonts w:ascii="Garamond" w:hAnsi="Garamond" w:cs="Times New Roman"/>
          <w:i/>
          <w:sz w:val="22"/>
          <w:szCs w:val="22"/>
        </w:rPr>
        <w:t xml:space="preserve">onio con Sempronia, casalinga,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adottando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il regime della comunione legale. Il 10 gennaio 1990 Sempronia inizi</w:t>
      </w:r>
      <w:r w:rsidR="002D198E">
        <w:rPr>
          <w:rFonts w:ascii="Garamond" w:hAnsi="Garamond" w:cs="Times New Roman"/>
          <w:i/>
          <w:sz w:val="22"/>
          <w:szCs w:val="22"/>
        </w:rPr>
        <w:t xml:space="preserve">a una sua autonoma attività di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imprenditrice. Il 20 </w:t>
      </w:r>
      <w:r w:rsidR="002D198E">
        <w:rPr>
          <w:rFonts w:ascii="Garamond" w:hAnsi="Garamond" w:cs="Times New Roman"/>
          <w:i/>
          <w:sz w:val="22"/>
          <w:szCs w:val="22"/>
        </w:rPr>
        <w:lastRenderedPageBreak/>
        <w:tab/>
      </w:r>
      <w:r w:rsidRPr="001C7432">
        <w:rPr>
          <w:rFonts w:ascii="Garamond" w:hAnsi="Garamond" w:cs="Times New Roman"/>
          <w:i/>
          <w:sz w:val="22"/>
          <w:szCs w:val="22"/>
        </w:rPr>
        <w:t>ottobre 1998 viene omologata la separazione consensuale di Tizio e Sempronia,</w:t>
      </w:r>
      <w:r w:rsidR="002D198E">
        <w:rPr>
          <w:rFonts w:ascii="Garamond" w:hAnsi="Garamond" w:cs="Times New Roman"/>
          <w:i/>
          <w:sz w:val="22"/>
          <w:szCs w:val="22"/>
        </w:rPr>
        <w:t xml:space="preserve"> che non avevano </w:t>
      </w:r>
      <w:r w:rsidR="002D198E">
        <w:rPr>
          <w:rFonts w:ascii="Garamond" w:hAnsi="Garamond" w:cs="Times New Roman"/>
          <w:i/>
          <w:sz w:val="22"/>
          <w:szCs w:val="22"/>
        </w:rPr>
        <w:tab/>
        <w:t xml:space="preserve">in precedenza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stipulato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convenzioni matrimoniali. Essi, volendo dividere i beni comuni, s</w:t>
      </w:r>
      <w:r w:rsidR="002D198E">
        <w:rPr>
          <w:rFonts w:ascii="Garamond" w:hAnsi="Garamond" w:cs="Times New Roman"/>
          <w:i/>
          <w:sz w:val="22"/>
          <w:szCs w:val="22"/>
        </w:rPr>
        <w:t xml:space="preserve">i recano dal notaio il quale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dice loro che si considerano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oggetto della comunione legale, qualora sussistano al momento dello scioglimento di questa: </w:t>
      </w:r>
    </w:p>
    <w:p w14:paraId="2E800D64" w14:textId="13EFFEF7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A</w:t>
      </w:r>
      <w:r w:rsidRPr="001C7432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sz w:val="22"/>
          <w:szCs w:val="22"/>
        </w:rPr>
        <w:t>Tutti i beni destinati all’esercizio delle imprese di Tizio e di Semp</w:t>
      </w:r>
      <w:r w:rsidR="002D198E">
        <w:rPr>
          <w:rFonts w:ascii="Garamond" w:hAnsi="Garamond" w:cs="Times New Roman"/>
          <w:sz w:val="22"/>
          <w:szCs w:val="22"/>
        </w:rPr>
        <w:t xml:space="preserve">ronia, compresi gli incrementi </w:t>
      </w:r>
      <w:r w:rsidR="00BA647A" w:rsidRPr="001C7432">
        <w:rPr>
          <w:rFonts w:ascii="Garamond" w:hAnsi="Garamond" w:cs="Times New Roman"/>
          <w:sz w:val="22"/>
          <w:szCs w:val="22"/>
        </w:rPr>
        <w:t xml:space="preserve">di </w:t>
      </w:r>
      <w:r w:rsidR="002D198E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sz w:val="22"/>
          <w:szCs w:val="22"/>
        </w:rPr>
        <w:t xml:space="preserve">entrambe </w:t>
      </w:r>
    </w:p>
    <w:p w14:paraId="018E7BB1" w14:textId="49F7CA84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B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1C7432">
        <w:rPr>
          <w:rFonts w:ascii="Garamond" w:hAnsi="Garamond" w:cs="Times New Roman"/>
          <w:sz w:val="22"/>
          <w:szCs w:val="22"/>
        </w:rPr>
        <w:t>I beni destinati all’esercizio dell’impresa di Sempronia e gli incr</w:t>
      </w:r>
      <w:r w:rsidR="002D198E">
        <w:rPr>
          <w:rFonts w:ascii="Garamond" w:hAnsi="Garamond" w:cs="Times New Roman"/>
          <w:sz w:val="22"/>
          <w:szCs w:val="22"/>
        </w:rPr>
        <w:t xml:space="preserve">ementi della stessa, mentre ne </w:t>
      </w:r>
      <w:r w:rsidR="00BA647A" w:rsidRPr="001C7432">
        <w:rPr>
          <w:rFonts w:ascii="Garamond" w:hAnsi="Garamond" w:cs="Times New Roman"/>
          <w:sz w:val="22"/>
          <w:szCs w:val="22"/>
        </w:rPr>
        <w:t xml:space="preserve">sono </w:t>
      </w:r>
      <w:r w:rsidR="002D198E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sz w:val="22"/>
          <w:szCs w:val="22"/>
        </w:rPr>
        <w:t xml:space="preserve">esclusi i </w:t>
      </w:r>
      <w:r w:rsidR="002D198E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sz w:val="22"/>
          <w:szCs w:val="22"/>
        </w:rPr>
        <w:t xml:space="preserve">beni destinati all’esercizio dell’impresa di Tizio e gli incrementi della stessa </w:t>
      </w:r>
    </w:p>
    <w:p w14:paraId="522BD7EB" w14:textId="77777777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C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 Gli incrementi delle imprese di Tizio e di Sempronia, ma non i beni originariamente destinati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all’esercizio delle stesse </w:t>
      </w:r>
    </w:p>
    <w:p w14:paraId="77072910" w14:textId="18EBE291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D </w:t>
      </w:r>
      <w:r w:rsidRPr="001C7432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>Gli incrementi dell’impresa di Tizio e i beni destinati all’esercizio dell’impresa di Sempronia</w:t>
      </w:r>
      <w:r w:rsidR="00BA647A" w:rsidRPr="001C7432">
        <w:rPr>
          <w:rFonts w:ascii="Garamond" w:hAnsi="Garamond" w:cs="Times New Roman"/>
          <w:sz w:val="22"/>
          <w:szCs w:val="22"/>
        </w:rPr>
        <w:t xml:space="preserve"> </w:t>
      </w:r>
    </w:p>
    <w:p w14:paraId="68BF362F" w14:textId="77777777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0A8E8E28" w14:textId="4E4F9912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27</w:t>
      </w:r>
      <w:r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Nel 1978 Tizio ha comprato il terreno Alfa e nel 1979 ha contratto matrimonio</w:t>
      </w:r>
      <w:r w:rsidR="002D198E">
        <w:rPr>
          <w:rFonts w:ascii="Garamond" w:hAnsi="Garamond" w:cs="Times New Roman"/>
          <w:i/>
          <w:sz w:val="22"/>
          <w:szCs w:val="22"/>
        </w:rPr>
        <w:t xml:space="preserve"> con Tizia. Nel 1988 Tizio, in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forza di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successione legittima al padre, ha ereditato il terreno Beta e nel 1994 Tizia, int</w:t>
      </w:r>
      <w:r w:rsidR="002D198E">
        <w:rPr>
          <w:rFonts w:ascii="Garamond" w:hAnsi="Garamond" w:cs="Times New Roman"/>
          <w:i/>
          <w:sz w:val="22"/>
          <w:szCs w:val="22"/>
        </w:rPr>
        <w:t xml:space="preserve">ervenendo da sola al contratto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di compravendita,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ha acquistato il terreno Gamma. In costanza di matrimonio Tizio e Tizia son</w:t>
      </w:r>
      <w:r w:rsidR="002D198E">
        <w:rPr>
          <w:rFonts w:ascii="Garamond" w:hAnsi="Garamond" w:cs="Times New Roman"/>
          <w:i/>
          <w:sz w:val="22"/>
          <w:szCs w:val="22"/>
        </w:rPr>
        <w:t xml:space="preserve">o rimasti in regime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di comunione legale.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Tizio muore nel 2000 senza lasciare testamento, lasciando quali u</w:t>
      </w:r>
      <w:r w:rsidR="002D198E">
        <w:rPr>
          <w:rFonts w:ascii="Garamond" w:hAnsi="Garamond" w:cs="Times New Roman"/>
          <w:i/>
          <w:sz w:val="22"/>
          <w:szCs w:val="22"/>
        </w:rPr>
        <w:t xml:space="preserve">nici eredi legittimi Tizia e i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figli Caio e Caia. Tizia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chiede al notaio quali dir</w:t>
      </w:r>
      <w:r w:rsidR="008E181E" w:rsidRPr="001C7432">
        <w:rPr>
          <w:rFonts w:ascii="Garamond" w:hAnsi="Garamond" w:cs="Times New Roman"/>
          <w:i/>
          <w:sz w:val="22"/>
          <w:szCs w:val="22"/>
        </w:rPr>
        <w:t>itti reali le spettino sui sud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detti terreni tutti edificabili. Il </w:t>
      </w:r>
      <w:r w:rsidR="002D198E">
        <w:rPr>
          <w:rFonts w:ascii="Garamond" w:hAnsi="Garamond" w:cs="Times New Roman"/>
          <w:i/>
          <w:sz w:val="22"/>
          <w:szCs w:val="22"/>
        </w:rPr>
        <w:t xml:space="preserve">notaio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risponde che a lei: </w:t>
      </w:r>
    </w:p>
    <w:p w14:paraId="19F04949" w14:textId="25C46F82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>A</w:t>
      </w:r>
      <w:r w:rsidRPr="001C7432">
        <w:rPr>
          <w:rFonts w:ascii="Garamond" w:hAnsi="Garamond" w:cs="Times New Roman"/>
          <w:color w:val="FF0000"/>
          <w:sz w:val="22"/>
          <w:szCs w:val="22"/>
        </w:rPr>
        <w:tab/>
        <w:t>S</w:t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>petta la piena proprietà</w:t>
      </w: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 della quota di un terzo dei terreni Alfa e B</w:t>
      </w:r>
      <w:r w:rsidR="002D198E">
        <w:rPr>
          <w:rFonts w:ascii="Garamond" w:hAnsi="Garamond" w:cs="Times New Roman"/>
          <w:color w:val="FF0000"/>
          <w:sz w:val="22"/>
          <w:szCs w:val="22"/>
        </w:rPr>
        <w:t xml:space="preserve">eta e della quota di due terzi </w:t>
      </w: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del </w:t>
      </w:r>
      <w:r w:rsidR="002D198E">
        <w:rPr>
          <w:rFonts w:ascii="Garamond" w:hAnsi="Garamond" w:cs="Times New Roman"/>
          <w:color w:val="FF0000"/>
          <w:sz w:val="22"/>
          <w:szCs w:val="22"/>
        </w:rPr>
        <w:tab/>
      </w: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terreno </w:t>
      </w:r>
      <w:r w:rsidR="002D198E">
        <w:rPr>
          <w:rFonts w:ascii="Garamond" w:hAnsi="Garamond" w:cs="Times New Roman"/>
          <w:color w:val="FF0000"/>
          <w:sz w:val="22"/>
          <w:szCs w:val="22"/>
        </w:rPr>
        <w:tab/>
      </w:r>
      <w:r w:rsidRPr="001C7432">
        <w:rPr>
          <w:rFonts w:ascii="Garamond" w:hAnsi="Garamond" w:cs="Times New Roman"/>
          <w:color w:val="FF0000"/>
          <w:sz w:val="22"/>
          <w:szCs w:val="22"/>
        </w:rPr>
        <w:t xml:space="preserve">Gamma </w:t>
      </w:r>
    </w:p>
    <w:p w14:paraId="32382433" w14:textId="06993F46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B</w:t>
      </w:r>
      <w:r w:rsidRPr="001C7432">
        <w:rPr>
          <w:rFonts w:ascii="Garamond" w:hAnsi="Garamond" w:cs="Times New Roman"/>
          <w:sz w:val="22"/>
          <w:szCs w:val="22"/>
        </w:rPr>
        <w:tab/>
        <w:t>S</w:t>
      </w:r>
      <w:r w:rsidR="008E181E" w:rsidRPr="001C7432">
        <w:rPr>
          <w:rFonts w:ascii="Garamond" w:hAnsi="Garamond" w:cs="Times New Roman"/>
          <w:sz w:val="22"/>
          <w:szCs w:val="22"/>
        </w:rPr>
        <w:t>petta la piena proprietà</w:t>
      </w:r>
      <w:r w:rsidRPr="001C7432">
        <w:rPr>
          <w:rFonts w:ascii="Garamond" w:hAnsi="Garamond" w:cs="Times New Roman"/>
          <w:sz w:val="22"/>
          <w:szCs w:val="22"/>
        </w:rPr>
        <w:t xml:space="preserve"> della quota di un mezzo dei terreni Alfa, Beta e Gamma </w:t>
      </w:r>
    </w:p>
    <w:p w14:paraId="2ED19896" w14:textId="014E513D" w:rsidR="00B7173D" w:rsidRPr="001C7432" w:rsidRDefault="00B7173D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C</w:t>
      </w:r>
      <w:r w:rsidRPr="001C7432">
        <w:rPr>
          <w:rFonts w:ascii="Garamond" w:hAnsi="Garamond" w:cs="Times New Roman"/>
          <w:sz w:val="22"/>
          <w:szCs w:val="22"/>
        </w:rPr>
        <w:tab/>
        <w:t>Spetta la piena pr</w:t>
      </w:r>
      <w:r w:rsidR="002D198E">
        <w:rPr>
          <w:rFonts w:ascii="Garamond" w:hAnsi="Garamond" w:cs="Times New Roman"/>
          <w:sz w:val="22"/>
          <w:szCs w:val="22"/>
        </w:rPr>
        <w:t>oprietà</w:t>
      </w:r>
      <w:r w:rsidRPr="001C7432">
        <w:rPr>
          <w:rFonts w:ascii="Garamond" w:hAnsi="Garamond" w:cs="Times New Roman"/>
          <w:sz w:val="22"/>
          <w:szCs w:val="22"/>
        </w:rPr>
        <w:t xml:space="preserve"> dell’intero terreno Gamma e della quota d</w:t>
      </w:r>
      <w:r w:rsidR="002D198E">
        <w:rPr>
          <w:rFonts w:ascii="Garamond" w:hAnsi="Garamond" w:cs="Times New Roman"/>
          <w:sz w:val="22"/>
          <w:szCs w:val="22"/>
        </w:rPr>
        <w:t xml:space="preserve">i due terzi dei terreni Alfa e </w:t>
      </w:r>
      <w:r w:rsidRPr="001C7432">
        <w:rPr>
          <w:rFonts w:ascii="Garamond" w:hAnsi="Garamond" w:cs="Times New Roman"/>
          <w:sz w:val="22"/>
          <w:szCs w:val="22"/>
        </w:rPr>
        <w:t xml:space="preserve">Beta </w:t>
      </w:r>
    </w:p>
    <w:p w14:paraId="39D78716" w14:textId="014DA416" w:rsidR="00B7173D" w:rsidRPr="001C7432" w:rsidRDefault="002D198E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D</w:t>
      </w:r>
      <w:r>
        <w:rPr>
          <w:rFonts w:ascii="Garamond" w:hAnsi="Garamond" w:cs="Times New Roman"/>
          <w:sz w:val="22"/>
          <w:szCs w:val="22"/>
        </w:rPr>
        <w:tab/>
        <w:t>Spetta la piena proprietà</w:t>
      </w:r>
      <w:r w:rsidR="00B7173D" w:rsidRPr="001C7432">
        <w:rPr>
          <w:rFonts w:ascii="Garamond" w:hAnsi="Garamond" w:cs="Times New Roman"/>
          <w:sz w:val="22"/>
          <w:szCs w:val="22"/>
        </w:rPr>
        <w:t xml:space="preserve"> della quota di un terzo dei terreni Alfa, Beta e Gamma </w:t>
      </w:r>
    </w:p>
    <w:p w14:paraId="17D68845" w14:textId="77777777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6FE92F43" w14:textId="794CEBAC" w:rsidR="00E87E6F" w:rsidRPr="002D198E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28</w:t>
      </w:r>
      <w:r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Se oggetto del legato è una determinata cosa fruttifera, appartenente al testatore al momento della sua morte, i frutti o </w:t>
      </w:r>
      <w:r w:rsidRPr="001C7432">
        <w:rPr>
          <w:rFonts w:ascii="Garamond" w:hAnsi="Garamond" w:cs="Times New Roman"/>
          <w:i/>
          <w:sz w:val="22"/>
          <w:szCs w:val="22"/>
        </w:rPr>
        <w:tab/>
        <w:t xml:space="preserve">gli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interessi sono dovuti al legatario: </w:t>
      </w:r>
    </w:p>
    <w:p w14:paraId="5FC7003E" w14:textId="1E963402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A</w:t>
      </w:r>
      <w:r w:rsidRPr="001C7432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sz w:val="22"/>
          <w:szCs w:val="22"/>
        </w:rPr>
        <w:t>Dal momento dell’accettazione espressa del legato</w:t>
      </w:r>
    </w:p>
    <w:p w14:paraId="706141BB" w14:textId="77777777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B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Dal giorno della proposizione della domanda giudiziale </w:t>
      </w:r>
    </w:p>
    <w:p w14:paraId="5E23A2C2" w14:textId="1F489BF4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C</w:t>
      </w:r>
      <w:r w:rsidRPr="001C7432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 xml:space="preserve">Dal momento della morte del testatore </w:t>
      </w:r>
    </w:p>
    <w:p w14:paraId="1827E830" w14:textId="77777777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D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Dal momento della formazione del testamento </w:t>
      </w:r>
    </w:p>
    <w:p w14:paraId="6A3B060D" w14:textId="77777777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1834109E" w14:textId="16FA12BC" w:rsidR="00E87E6F" w:rsidRPr="002D198E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29</w:t>
      </w:r>
      <w:r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Nel legato alternativo la scelta spetta: </w:t>
      </w:r>
    </w:p>
    <w:p w14:paraId="206E2BC8" w14:textId="33F74533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A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1C7432">
        <w:rPr>
          <w:rFonts w:ascii="Garamond" w:hAnsi="Garamond" w:cs="Times New Roman"/>
          <w:sz w:val="22"/>
          <w:szCs w:val="22"/>
        </w:rPr>
        <w:t>Al legatario, a meno che il testatore l’abbia lasciata all’onerato</w:t>
      </w:r>
    </w:p>
    <w:p w14:paraId="3D925BD7" w14:textId="77777777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B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A un terzo scelto dal legatario, a meno che il testatore l’abbia lasciata all’onerato ovvero al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legatario </w:t>
      </w:r>
    </w:p>
    <w:p w14:paraId="32DA2C2F" w14:textId="77777777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C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Ad un terzo designato dal presidente del tribunale del circondario in cui si è aperta la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successione </w:t>
      </w:r>
    </w:p>
    <w:p w14:paraId="76DDE22F" w14:textId="796BB477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1C7432">
        <w:rPr>
          <w:rFonts w:ascii="Garamond" w:hAnsi="Garamond" w:cs="Times New Roman"/>
          <w:color w:val="FF0000"/>
          <w:sz w:val="22"/>
          <w:szCs w:val="22"/>
        </w:rPr>
        <w:t>D</w:t>
      </w:r>
      <w:r w:rsidRPr="001C7432">
        <w:rPr>
          <w:rFonts w:ascii="Garamond" w:hAnsi="Garamond" w:cs="Times New Roman"/>
          <w:color w:val="FF0000"/>
          <w:sz w:val="22"/>
          <w:szCs w:val="22"/>
        </w:rPr>
        <w:tab/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>All’onerato, a meno che il testatore l’abbia lasciata al legatario o ad un terzo</w:t>
      </w:r>
    </w:p>
    <w:p w14:paraId="2C59EED1" w14:textId="77777777" w:rsidR="00E87E6F" w:rsidRPr="001C7432" w:rsidRDefault="00E87E6F" w:rsidP="00B7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22BCAE6" w14:textId="115AB4DA" w:rsidR="00E87E6F" w:rsidRPr="002D198E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30</w:t>
      </w:r>
      <w:r w:rsidRPr="001C7432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Sempronio, facoltoso proprietario di numerosi immobili coniugato con Martina, è padr</w:t>
      </w:r>
      <w:r w:rsidR="002D198E">
        <w:rPr>
          <w:rFonts w:ascii="Garamond" w:hAnsi="Garamond" w:cs="Times New Roman"/>
          <w:i/>
          <w:sz w:val="22"/>
          <w:szCs w:val="22"/>
        </w:rPr>
        <w:t xml:space="preserve">e di Tizio e Filano, figli nati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nel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>matrimonio, e di Caio, figlio nato fuori del matrimonio e non riconoscibile. Egl</w:t>
      </w:r>
      <w:r w:rsidR="002D198E">
        <w:rPr>
          <w:rFonts w:ascii="Garamond" w:hAnsi="Garamond" w:cs="Times New Roman"/>
          <w:i/>
          <w:sz w:val="22"/>
          <w:szCs w:val="22"/>
        </w:rPr>
        <w:t xml:space="preserve">i muore senza testamento ed in </w:t>
      </w:r>
      <w:r w:rsidRPr="001C7432">
        <w:rPr>
          <w:rFonts w:ascii="Garamond" w:hAnsi="Garamond" w:cs="Times New Roman"/>
          <w:i/>
          <w:sz w:val="22"/>
          <w:szCs w:val="22"/>
        </w:rPr>
        <w:t xml:space="preserve">vita non ha mai </w:t>
      </w:r>
      <w:r w:rsidR="002D198E">
        <w:rPr>
          <w:rFonts w:ascii="Garamond" w:hAnsi="Garamond" w:cs="Times New Roman"/>
          <w:i/>
          <w:sz w:val="22"/>
          <w:szCs w:val="22"/>
        </w:rPr>
        <w:tab/>
      </w:r>
      <w:r w:rsidRPr="001C7432">
        <w:rPr>
          <w:rFonts w:ascii="Garamond" w:hAnsi="Garamond" w:cs="Times New Roman"/>
          <w:i/>
          <w:sz w:val="22"/>
          <w:szCs w:val="22"/>
        </w:rPr>
        <w:t xml:space="preserve">stipulato atti in favore dei figli o del coniuge, né effettuato alcun tipo di donazione. In questo caso: </w:t>
      </w:r>
    </w:p>
    <w:p w14:paraId="7513C73F" w14:textId="20B30885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 xml:space="preserve">A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 </w:t>
      </w:r>
      <w:r w:rsidR="00BA647A" w:rsidRPr="001C7432">
        <w:rPr>
          <w:rFonts w:ascii="Garamond" w:hAnsi="Garamond" w:cs="Times New Roman"/>
          <w:sz w:val="22"/>
          <w:szCs w:val="22"/>
        </w:rPr>
        <w:t xml:space="preserve">Caio avrà diritto esclusivamente al mantenimento, all’istruzione e all’educazione, nei limiti della </w:t>
      </w:r>
      <w:r w:rsidR="00BA647A" w:rsidRPr="001C7432">
        <w:rPr>
          <w:rFonts w:ascii="Garamond" w:hAnsi="Garamond" w:cs="Times New Roman"/>
          <w:sz w:val="22"/>
          <w:szCs w:val="22"/>
        </w:rPr>
        <w:tab/>
        <w:t xml:space="preserve">metà </w:t>
      </w:r>
      <w:r w:rsidR="002D198E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sz w:val="22"/>
          <w:szCs w:val="22"/>
        </w:rPr>
        <w:t xml:space="preserve">della quota ereditaria spettante ad uno dei figli legittimi </w:t>
      </w:r>
    </w:p>
    <w:p w14:paraId="12CFB918" w14:textId="77777777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B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Caio ha diritto ad una quota di eredità in misura pari alla metà della quota complessivamente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spettante a Tizio e Filano </w:t>
      </w:r>
    </w:p>
    <w:p w14:paraId="45FC9546" w14:textId="0F5AAB70" w:rsidR="00E87E6F" w:rsidRPr="001C7432" w:rsidRDefault="00E87E6F" w:rsidP="00E87E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1C7432">
        <w:rPr>
          <w:rFonts w:ascii="Garamond" w:hAnsi="Garamond" w:cs="Times New Roman"/>
          <w:sz w:val="22"/>
          <w:szCs w:val="22"/>
        </w:rPr>
        <w:t>C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Caio ha facoltà di chiedere agli eredi una quota di eredità o un assegno vitalizio, ma questo non </w:t>
      </w:r>
      <w:r w:rsidRPr="001C7432">
        <w:rPr>
          <w:rFonts w:ascii="Garamond" w:hAnsi="Garamond" w:cs="Times New Roman"/>
          <w:sz w:val="22"/>
          <w:szCs w:val="22"/>
        </w:rPr>
        <w:tab/>
        <w:t xml:space="preserve">può in </w:t>
      </w:r>
      <w:r w:rsidR="002D198E">
        <w:rPr>
          <w:rFonts w:ascii="Garamond" w:hAnsi="Garamond" w:cs="Times New Roman"/>
          <w:sz w:val="22"/>
          <w:szCs w:val="22"/>
        </w:rPr>
        <w:tab/>
      </w:r>
      <w:r w:rsidRPr="001C7432">
        <w:rPr>
          <w:rFonts w:ascii="Garamond" w:hAnsi="Garamond" w:cs="Times New Roman"/>
          <w:sz w:val="22"/>
          <w:szCs w:val="22"/>
        </w:rPr>
        <w:t xml:space="preserve">nessun caso essere superiore all’ammontare della rendita di un quarto dell’intera eredità </w:t>
      </w:r>
    </w:p>
    <w:p w14:paraId="3B165D69" w14:textId="5FD8CFC8" w:rsidR="00B7173D" w:rsidRPr="002D198E" w:rsidRDefault="00E87E6F" w:rsidP="002D19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FF0000"/>
          <w:sz w:val="22"/>
          <w:szCs w:val="22"/>
        </w:rPr>
      </w:pPr>
      <w:r w:rsidRPr="002D198E">
        <w:rPr>
          <w:rFonts w:ascii="Garamond" w:hAnsi="Garamond" w:cs="Times New Roman"/>
          <w:color w:val="FF0000"/>
          <w:sz w:val="22"/>
          <w:szCs w:val="22"/>
        </w:rPr>
        <w:t>D</w:t>
      </w:r>
      <w:r w:rsidRPr="001C7432">
        <w:rPr>
          <w:rFonts w:ascii="Garamond" w:hAnsi="Garamond" w:cs="Times New Roman"/>
          <w:sz w:val="22"/>
          <w:szCs w:val="22"/>
        </w:rPr>
        <w:tab/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>Caio ha diritto di ottenere dagli eredi, in proporzione a quanto ques</w:t>
      </w:r>
      <w:r w:rsidR="002D198E">
        <w:rPr>
          <w:rFonts w:ascii="Garamond" w:hAnsi="Garamond" w:cs="Times New Roman"/>
          <w:color w:val="FF0000"/>
          <w:sz w:val="22"/>
          <w:szCs w:val="22"/>
        </w:rPr>
        <w:t xml:space="preserve">ti hanno ricevuto dal defunto, </w:t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 xml:space="preserve">un </w:t>
      </w:r>
      <w:r w:rsidR="002D198E">
        <w:rPr>
          <w:rFonts w:ascii="Garamond" w:hAnsi="Garamond" w:cs="Times New Roman"/>
          <w:color w:val="FF0000"/>
          <w:sz w:val="22"/>
          <w:szCs w:val="22"/>
        </w:rPr>
        <w:tab/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>assegno vitalizio pari all’ammontare della rendita del</w:t>
      </w:r>
      <w:r w:rsidR="002D198E">
        <w:rPr>
          <w:rFonts w:ascii="Garamond" w:hAnsi="Garamond" w:cs="Times New Roman"/>
          <w:color w:val="FF0000"/>
          <w:sz w:val="22"/>
          <w:szCs w:val="22"/>
        </w:rPr>
        <w:t xml:space="preserve">la quota di eredità alla quale </w:t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 xml:space="preserve">avrebbe avuto diritto, se </w:t>
      </w:r>
      <w:r w:rsidR="002D198E">
        <w:rPr>
          <w:rFonts w:ascii="Garamond" w:hAnsi="Garamond" w:cs="Times New Roman"/>
          <w:color w:val="FF0000"/>
          <w:sz w:val="22"/>
          <w:szCs w:val="22"/>
        </w:rPr>
        <w:tab/>
      </w:r>
      <w:r w:rsidR="00BA647A" w:rsidRPr="001C7432">
        <w:rPr>
          <w:rFonts w:ascii="Garamond" w:hAnsi="Garamond" w:cs="Times New Roman"/>
          <w:color w:val="FF0000"/>
          <w:sz w:val="22"/>
          <w:szCs w:val="22"/>
        </w:rPr>
        <w:t xml:space="preserve">la filiazione fosse stata dichiarata o riconosciuta </w:t>
      </w:r>
    </w:p>
    <w:sectPr w:rsidR="00B7173D" w:rsidRPr="002D198E" w:rsidSect="004203D0">
      <w:pgSz w:w="12240" w:h="15840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3D"/>
    <w:rsid w:val="000130D8"/>
    <w:rsid w:val="00142535"/>
    <w:rsid w:val="001562BB"/>
    <w:rsid w:val="001C7432"/>
    <w:rsid w:val="002356C0"/>
    <w:rsid w:val="002D198E"/>
    <w:rsid w:val="002F6332"/>
    <w:rsid w:val="004203D0"/>
    <w:rsid w:val="00442C60"/>
    <w:rsid w:val="00592179"/>
    <w:rsid w:val="008E181E"/>
    <w:rsid w:val="00B51981"/>
    <w:rsid w:val="00B7173D"/>
    <w:rsid w:val="00BA647A"/>
    <w:rsid w:val="00DE3D47"/>
    <w:rsid w:val="00E65F38"/>
    <w:rsid w:val="00E87E6F"/>
    <w:rsid w:val="00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276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9"/>
        <w:szCs w:val="29"/>
        <w:vertAlign w:val="superscript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3D"/>
    <w:rPr>
      <w:rFonts w:asciiTheme="minorHAnsi" w:hAnsiTheme="minorHAnsi" w:cstheme="minorBidi"/>
      <w:sz w:val="24"/>
      <w:szCs w:val="24"/>
      <w:vertAlign w:val="baseline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442C60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9"/>
        <w:szCs w:val="29"/>
        <w:vertAlign w:val="superscript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3D"/>
    <w:rPr>
      <w:rFonts w:asciiTheme="minorHAnsi" w:hAnsiTheme="minorHAnsi" w:cstheme="minorBidi"/>
      <w:sz w:val="24"/>
      <w:szCs w:val="24"/>
      <w:vertAlign w:val="baseline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442C6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2793</Words>
  <Characters>15922</Characters>
  <Application>Microsoft Macintosh Word</Application>
  <DocSecurity>0</DocSecurity>
  <Lines>132</Lines>
  <Paragraphs>37</Paragraphs>
  <ScaleCrop>false</ScaleCrop>
  <Company/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2015-04-08T18:28:00Z</dcterms:created>
  <dcterms:modified xsi:type="dcterms:W3CDTF">2015-04-08T18:29:00Z</dcterms:modified>
</cp:coreProperties>
</file>